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Ind w:w="-34" w:type="dxa"/>
        <w:tblLayout w:type="fixed"/>
        <w:tblLook w:val="0000"/>
      </w:tblPr>
      <w:tblGrid>
        <w:gridCol w:w="5387"/>
        <w:gridCol w:w="4252"/>
      </w:tblGrid>
      <w:tr w:rsidR="0068499F" w:rsidRPr="006A070F" w:rsidTr="0068499F">
        <w:trPr>
          <w:trHeight w:val="797"/>
        </w:trPr>
        <w:tc>
          <w:tcPr>
            <w:tcW w:w="5387" w:type="dxa"/>
          </w:tcPr>
          <w:p w:rsidR="0068499F" w:rsidRPr="006A070F" w:rsidRDefault="001619FB" w:rsidP="0068499F">
            <w:pPr>
              <w:jc w:val="center"/>
              <w:rPr>
                <w:rFonts w:ascii="Calibri" w:hAnsi="Calibri"/>
                <w:lang w:val="en-US"/>
              </w:rPr>
            </w:pPr>
            <w:r>
              <w:rPr>
                <w:rFonts w:ascii="Calibri" w:hAnsi="Calibri"/>
                <w:b/>
                <w:noProof/>
              </w:rPr>
              <w:drawing>
                <wp:inline distT="0" distB="0" distL="0" distR="0">
                  <wp:extent cx="520700" cy="52070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0700" cy="520700"/>
                          </a:xfrm>
                          <a:prstGeom prst="rect">
                            <a:avLst/>
                          </a:prstGeom>
                          <a:noFill/>
                          <a:ln w="9525">
                            <a:noFill/>
                            <a:miter lim="800000"/>
                            <a:headEnd/>
                            <a:tailEnd/>
                          </a:ln>
                        </pic:spPr>
                      </pic:pic>
                    </a:graphicData>
                  </a:graphic>
                </wp:inline>
              </w:drawing>
            </w:r>
          </w:p>
        </w:tc>
        <w:tc>
          <w:tcPr>
            <w:tcW w:w="4252" w:type="dxa"/>
          </w:tcPr>
          <w:p w:rsidR="0068499F" w:rsidRPr="006A070F" w:rsidRDefault="0068499F" w:rsidP="0068499F">
            <w:pPr>
              <w:ind w:left="601"/>
              <w:rPr>
                <w:rFonts w:ascii="Calibri" w:hAnsi="Calibri"/>
                <w:b/>
                <w:lang w:val="en-US"/>
              </w:rPr>
            </w:pPr>
          </w:p>
          <w:p w:rsidR="0068499F" w:rsidRPr="006A070F" w:rsidRDefault="0068499F" w:rsidP="0068499F">
            <w:pPr>
              <w:ind w:left="601"/>
              <w:rPr>
                <w:rFonts w:ascii="Calibri" w:hAnsi="Calibri"/>
                <w:b/>
                <w:lang w:val="en-US"/>
              </w:rPr>
            </w:pPr>
          </w:p>
          <w:p w:rsidR="0068499F" w:rsidRPr="006A070F" w:rsidRDefault="0068499F" w:rsidP="0068499F">
            <w:pPr>
              <w:ind w:left="601"/>
              <w:rPr>
                <w:rFonts w:ascii="Calibri" w:hAnsi="Calibri"/>
              </w:rPr>
            </w:pPr>
          </w:p>
        </w:tc>
      </w:tr>
      <w:tr w:rsidR="0068499F" w:rsidRPr="006A070F" w:rsidTr="0068499F">
        <w:trPr>
          <w:trHeight w:val="261"/>
        </w:trPr>
        <w:tc>
          <w:tcPr>
            <w:tcW w:w="5387" w:type="dxa"/>
          </w:tcPr>
          <w:p w:rsidR="0068499F" w:rsidRPr="00DC176C" w:rsidRDefault="0068499F" w:rsidP="0068499F">
            <w:pPr>
              <w:pStyle w:val="6"/>
              <w:tabs>
                <w:tab w:val="left" w:pos="999"/>
              </w:tabs>
              <w:jc w:val="center"/>
              <w:rPr>
                <w:rFonts w:ascii="Calibri" w:hAnsi="Calibri"/>
                <w:b w:val="0"/>
                <w:sz w:val="24"/>
                <w:szCs w:val="24"/>
                <w:lang w:val="en-US"/>
              </w:rPr>
            </w:pPr>
            <w:r w:rsidRPr="00DC176C">
              <w:rPr>
                <w:rFonts w:ascii="Calibri" w:hAnsi="Calibri"/>
                <w:b w:val="0"/>
                <w:sz w:val="24"/>
                <w:szCs w:val="24"/>
              </w:rPr>
              <w:t>ΕΛΛΗΝΙΚΗ ΔΗΜΟΚΡΑΤΙΑ</w:t>
            </w:r>
          </w:p>
        </w:tc>
        <w:tc>
          <w:tcPr>
            <w:tcW w:w="4252" w:type="dxa"/>
          </w:tcPr>
          <w:p w:rsidR="0068499F" w:rsidRPr="006A070F" w:rsidRDefault="0068499F" w:rsidP="0068499F">
            <w:pPr>
              <w:ind w:left="601"/>
              <w:rPr>
                <w:rFonts w:ascii="Calibri" w:hAnsi="Calibri"/>
              </w:rPr>
            </w:pPr>
          </w:p>
        </w:tc>
      </w:tr>
      <w:tr w:rsidR="0068499F" w:rsidRPr="006A070F" w:rsidTr="0068499F">
        <w:trPr>
          <w:trHeight w:val="261"/>
        </w:trPr>
        <w:tc>
          <w:tcPr>
            <w:tcW w:w="5387" w:type="dxa"/>
          </w:tcPr>
          <w:p w:rsidR="0068499F" w:rsidRPr="00DC176C" w:rsidRDefault="0068499F" w:rsidP="0068499F">
            <w:pPr>
              <w:tabs>
                <w:tab w:val="left" w:pos="999"/>
              </w:tabs>
              <w:ind w:firstLine="317"/>
              <w:jc w:val="center"/>
              <w:rPr>
                <w:rFonts w:ascii="Calibri" w:hAnsi="Calibri"/>
              </w:rPr>
            </w:pPr>
            <w:r w:rsidRPr="00DC176C">
              <w:rPr>
                <w:rFonts w:ascii="Calibri" w:hAnsi="Calibri"/>
              </w:rPr>
              <w:t>ΥΠΟΥΡΓΕΙΟ ΠΑΙΔΕΙΑΣ ΚΑΙ ΘΡΗΣΚΕΥΜΑΤΩΝ</w:t>
            </w:r>
          </w:p>
          <w:p w:rsidR="0068499F" w:rsidRPr="00DC176C" w:rsidRDefault="0068499F" w:rsidP="0068499F">
            <w:pPr>
              <w:tabs>
                <w:tab w:val="left" w:pos="999"/>
              </w:tabs>
              <w:ind w:firstLine="317"/>
              <w:jc w:val="center"/>
              <w:rPr>
                <w:rFonts w:ascii="Calibri" w:hAnsi="Calibri"/>
              </w:rPr>
            </w:pPr>
            <w:r w:rsidRPr="00DC176C">
              <w:rPr>
                <w:rFonts w:ascii="Calibri" w:hAnsi="Calibri"/>
              </w:rPr>
              <w:t>ΠΟΛΙΤΙΣΜΟΥ ΚΑΙ ΑΘΛΗΤΙΣΜΟΥ</w:t>
            </w:r>
          </w:p>
          <w:p w:rsidR="0068499F" w:rsidRPr="00DC176C" w:rsidRDefault="0068499F" w:rsidP="0068499F">
            <w:pPr>
              <w:tabs>
                <w:tab w:val="left" w:pos="999"/>
              </w:tabs>
              <w:ind w:firstLine="317"/>
              <w:jc w:val="center"/>
              <w:rPr>
                <w:rFonts w:ascii="Calibri" w:hAnsi="Calibri"/>
              </w:rPr>
            </w:pPr>
            <w:r w:rsidRPr="00DC176C">
              <w:rPr>
                <w:rFonts w:ascii="Calibri" w:hAnsi="Calibri"/>
              </w:rPr>
              <w:t>-----</w:t>
            </w:r>
          </w:p>
        </w:tc>
        <w:tc>
          <w:tcPr>
            <w:tcW w:w="4252" w:type="dxa"/>
          </w:tcPr>
          <w:p w:rsidR="0068499F" w:rsidRPr="006A070F" w:rsidRDefault="000A4A1A" w:rsidP="0068499F">
            <w:pPr>
              <w:ind w:left="601"/>
              <w:rPr>
                <w:rFonts w:ascii="Calibri" w:hAnsi="Calibri"/>
              </w:rPr>
            </w:pPr>
            <w:r w:rsidRPr="006A070F">
              <w:rPr>
                <w:rFonts w:ascii="Calibri" w:hAnsi="Calibri"/>
                <w:b/>
              </w:rPr>
              <w:t>Να διατηρηθεί μέχρι ..............</w:t>
            </w:r>
          </w:p>
        </w:tc>
      </w:tr>
      <w:tr w:rsidR="0068499F" w:rsidRPr="006A070F" w:rsidTr="0068499F">
        <w:trPr>
          <w:trHeight w:val="1029"/>
        </w:trPr>
        <w:tc>
          <w:tcPr>
            <w:tcW w:w="5387" w:type="dxa"/>
          </w:tcPr>
          <w:p w:rsidR="0068499F" w:rsidRPr="00DC176C" w:rsidRDefault="0068499F" w:rsidP="0068499F">
            <w:pPr>
              <w:ind w:firstLine="317"/>
              <w:jc w:val="center"/>
              <w:rPr>
                <w:rFonts w:ascii="Calibri" w:hAnsi="Calibri"/>
                <w:sz w:val="22"/>
                <w:szCs w:val="22"/>
              </w:rPr>
            </w:pPr>
            <w:r w:rsidRPr="00DC176C">
              <w:rPr>
                <w:rFonts w:ascii="Calibri" w:hAnsi="Calibri"/>
                <w:sz w:val="22"/>
                <w:szCs w:val="22"/>
              </w:rPr>
              <w:t>ΕΝΙΑΙΟΣ ΔΙΟΙΚΗΤΙΚΟΣ ΤΟΜΕΑΣ</w:t>
            </w:r>
          </w:p>
          <w:p w:rsidR="0068499F" w:rsidRPr="00DC176C" w:rsidRDefault="0068499F" w:rsidP="0068499F">
            <w:pPr>
              <w:ind w:firstLine="317"/>
              <w:jc w:val="center"/>
              <w:rPr>
                <w:rFonts w:ascii="Calibri" w:hAnsi="Calibri"/>
                <w:sz w:val="22"/>
                <w:szCs w:val="22"/>
              </w:rPr>
            </w:pPr>
            <w:r w:rsidRPr="00DC176C">
              <w:rPr>
                <w:rFonts w:ascii="Calibri" w:hAnsi="Calibri"/>
                <w:sz w:val="22"/>
                <w:szCs w:val="22"/>
              </w:rPr>
              <w:t>Π/ΘΜΙΑΣ ΚΑΙ Δ/ΘΜΙΑΣ ΕΚΠ/ΣΗΣ</w:t>
            </w:r>
          </w:p>
          <w:p w:rsidR="0068499F" w:rsidRPr="00DC176C" w:rsidRDefault="0068499F" w:rsidP="0068499F">
            <w:pPr>
              <w:ind w:firstLine="317"/>
              <w:jc w:val="center"/>
              <w:rPr>
                <w:rFonts w:ascii="Calibri" w:hAnsi="Calibri"/>
                <w:sz w:val="22"/>
                <w:szCs w:val="22"/>
              </w:rPr>
            </w:pPr>
            <w:r w:rsidRPr="00DC176C">
              <w:rPr>
                <w:rFonts w:ascii="Calibri" w:hAnsi="Calibri"/>
                <w:sz w:val="22"/>
                <w:szCs w:val="22"/>
              </w:rPr>
              <w:t>Δ/ΝΣΗ ΣΥΜΒΟΥΛΕΥΤΙΚΟΥ ΕΠΑΓΓΕΛΜΑΤΙΚΟΥ</w:t>
            </w:r>
          </w:p>
          <w:p w:rsidR="0068499F" w:rsidRPr="00DC176C" w:rsidRDefault="0068499F" w:rsidP="0068499F">
            <w:pPr>
              <w:ind w:firstLine="317"/>
              <w:jc w:val="center"/>
              <w:rPr>
                <w:rFonts w:ascii="Calibri" w:hAnsi="Calibri"/>
                <w:sz w:val="22"/>
                <w:szCs w:val="22"/>
              </w:rPr>
            </w:pPr>
            <w:r w:rsidRPr="00DC176C">
              <w:rPr>
                <w:rFonts w:ascii="Calibri" w:hAnsi="Calibri"/>
                <w:sz w:val="22"/>
                <w:szCs w:val="22"/>
              </w:rPr>
              <w:t>ΠΡΟΣΑΝΑΤΟΛΙΣΜΟΥ &amp; ΕΚΠΑΙΔΕΥΤΙΚΩΝ</w:t>
            </w:r>
            <w:r w:rsidRPr="009B3509">
              <w:rPr>
                <w:rFonts w:ascii="Calibri" w:hAnsi="Calibri"/>
                <w:sz w:val="22"/>
                <w:szCs w:val="22"/>
              </w:rPr>
              <w:t xml:space="preserve"> </w:t>
            </w:r>
            <w:r w:rsidRPr="00DC176C">
              <w:rPr>
                <w:rFonts w:ascii="Calibri" w:hAnsi="Calibri"/>
                <w:sz w:val="22"/>
                <w:szCs w:val="22"/>
              </w:rPr>
              <w:t xml:space="preserve">ΔΡΑΣΤΗΡΙΟΤΗΤΩΝ </w:t>
            </w:r>
            <w:r w:rsidRPr="009B3509">
              <w:rPr>
                <w:rFonts w:ascii="Calibri" w:hAnsi="Calibri"/>
                <w:sz w:val="22"/>
                <w:szCs w:val="22"/>
              </w:rPr>
              <w:t>(</w:t>
            </w:r>
            <w:r w:rsidRPr="00DC176C">
              <w:rPr>
                <w:rFonts w:ascii="Calibri" w:hAnsi="Calibri"/>
                <w:sz w:val="22"/>
                <w:szCs w:val="22"/>
              </w:rPr>
              <w:t>ΣΕΠΕΔ)</w:t>
            </w:r>
          </w:p>
        </w:tc>
        <w:tc>
          <w:tcPr>
            <w:tcW w:w="4252" w:type="dxa"/>
          </w:tcPr>
          <w:p w:rsidR="0068499F" w:rsidRPr="006A070F" w:rsidRDefault="0068499F" w:rsidP="0068499F">
            <w:pPr>
              <w:ind w:left="601"/>
              <w:rPr>
                <w:rFonts w:ascii="Calibri" w:hAnsi="Calibri"/>
              </w:rPr>
            </w:pPr>
            <w:r w:rsidRPr="006A070F">
              <w:rPr>
                <w:rFonts w:ascii="Calibri" w:hAnsi="Calibri"/>
              </w:rPr>
              <w:t xml:space="preserve">Βαθ. Προτερ. </w:t>
            </w:r>
            <w:r w:rsidRPr="006A070F">
              <w:rPr>
                <w:rFonts w:ascii="Calibri" w:hAnsi="Calibri"/>
                <w:b/>
              </w:rPr>
              <w:t>ΕΞ. ΕΠΕΙΓΟΝ</w:t>
            </w:r>
          </w:p>
          <w:p w:rsidR="0068499F" w:rsidRPr="0023467A" w:rsidRDefault="0068499F" w:rsidP="0068499F">
            <w:pPr>
              <w:pStyle w:val="1"/>
              <w:ind w:left="601"/>
              <w:rPr>
                <w:rFonts w:ascii="Calibri" w:hAnsi="Calibri"/>
                <w:szCs w:val="24"/>
              </w:rPr>
            </w:pPr>
            <w:r w:rsidRPr="006A070F">
              <w:rPr>
                <w:rFonts w:ascii="Calibri" w:hAnsi="Calibri"/>
                <w:szCs w:val="24"/>
              </w:rPr>
              <w:t xml:space="preserve">Μαρούσι </w:t>
            </w:r>
            <w:r w:rsidR="0023467A">
              <w:rPr>
                <w:rFonts w:ascii="Calibri" w:hAnsi="Calibri"/>
                <w:szCs w:val="24"/>
                <w:lang w:val="en-US"/>
              </w:rPr>
              <w:t xml:space="preserve"> </w:t>
            </w:r>
            <w:r w:rsidR="004540C0" w:rsidRPr="0023467A">
              <w:rPr>
                <w:rFonts w:ascii="Calibri" w:hAnsi="Calibri"/>
                <w:szCs w:val="24"/>
              </w:rPr>
              <w:t>10-08-2012</w:t>
            </w:r>
          </w:p>
          <w:p w:rsidR="0068499F" w:rsidRPr="007B1CFA" w:rsidRDefault="0068499F" w:rsidP="0068499F">
            <w:pPr>
              <w:ind w:left="601"/>
              <w:rPr>
                <w:rFonts w:ascii="Calibri" w:hAnsi="Calibri"/>
                <w:lang w:val="en-US"/>
              </w:rPr>
            </w:pPr>
            <w:r w:rsidRPr="006A070F">
              <w:rPr>
                <w:rFonts w:ascii="Calibri" w:hAnsi="Calibri"/>
              </w:rPr>
              <w:t xml:space="preserve">Αρ. Πρωτ.  </w:t>
            </w:r>
            <w:r w:rsidR="004540C0">
              <w:rPr>
                <w:rFonts w:ascii="Calibri" w:hAnsi="Calibri"/>
                <w:lang w:val="en-US"/>
              </w:rPr>
              <w:t>92984</w:t>
            </w:r>
            <w:r w:rsidRPr="006A070F">
              <w:rPr>
                <w:rFonts w:ascii="Calibri" w:hAnsi="Calibri"/>
              </w:rPr>
              <w:t>/</w:t>
            </w:r>
            <w:r>
              <w:rPr>
                <w:rFonts w:ascii="Calibri" w:hAnsi="Calibri"/>
              </w:rPr>
              <w:t>Γ7</w:t>
            </w:r>
          </w:p>
          <w:p w:rsidR="0068499F" w:rsidRPr="007B1CFA" w:rsidRDefault="0068499F" w:rsidP="0068499F">
            <w:pPr>
              <w:rPr>
                <w:lang w:val="en-US"/>
              </w:rPr>
            </w:pPr>
          </w:p>
        </w:tc>
      </w:tr>
      <w:tr w:rsidR="0068499F" w:rsidRPr="000A4A1A" w:rsidTr="0068499F">
        <w:trPr>
          <w:trHeight w:val="826"/>
        </w:trPr>
        <w:tc>
          <w:tcPr>
            <w:tcW w:w="5387" w:type="dxa"/>
          </w:tcPr>
          <w:p w:rsidR="0068499F" w:rsidRPr="000A4A1A" w:rsidRDefault="0068499F" w:rsidP="0068499F">
            <w:pPr>
              <w:pStyle w:val="1"/>
              <w:jc w:val="center"/>
              <w:rPr>
                <w:rFonts w:ascii="Calibri" w:hAnsi="Calibri"/>
                <w:sz w:val="22"/>
                <w:szCs w:val="22"/>
              </w:rPr>
            </w:pPr>
          </w:p>
          <w:p w:rsidR="0068499F" w:rsidRPr="000A4A1A" w:rsidRDefault="0068499F" w:rsidP="0068499F">
            <w:pPr>
              <w:rPr>
                <w:rFonts w:ascii="Calibri" w:hAnsi="Calibri"/>
                <w:sz w:val="20"/>
                <w:szCs w:val="22"/>
              </w:rPr>
            </w:pPr>
            <w:r w:rsidRPr="000A4A1A">
              <w:rPr>
                <w:rFonts w:ascii="Calibri" w:hAnsi="Calibri"/>
                <w:sz w:val="20"/>
                <w:szCs w:val="22"/>
              </w:rPr>
              <w:t>ΤΜΗΜΑ</w:t>
            </w:r>
            <w:r w:rsidR="000A4A1A">
              <w:rPr>
                <w:rFonts w:ascii="Calibri" w:hAnsi="Calibri"/>
                <w:sz w:val="20"/>
                <w:szCs w:val="22"/>
              </w:rPr>
              <w:t xml:space="preserve"> Α΄</w:t>
            </w:r>
            <w:r w:rsidR="000A4A1A">
              <w:rPr>
                <w:rFonts w:ascii="Calibri" w:hAnsi="Calibri"/>
                <w:sz w:val="20"/>
                <w:szCs w:val="22"/>
                <w:lang w:val="en-US"/>
              </w:rPr>
              <w:t xml:space="preserve"> </w:t>
            </w:r>
            <w:r w:rsidR="000A4A1A">
              <w:rPr>
                <w:rFonts w:ascii="Calibri" w:hAnsi="Calibri"/>
                <w:sz w:val="20"/>
                <w:szCs w:val="22"/>
              </w:rPr>
              <w:t>ΣΧΟΛΙΚΟΥ</w:t>
            </w:r>
            <w:r w:rsidRPr="000A4A1A">
              <w:rPr>
                <w:rFonts w:ascii="Calibri" w:hAnsi="Calibri"/>
                <w:sz w:val="20"/>
                <w:szCs w:val="22"/>
              </w:rPr>
              <w:t xml:space="preserve"> ΕΠΑΓΓΕΛΜΑΤΙΚΟΥ ΠΡΟΣΑΝΑΤΟΛΙΣΜΟΥ</w:t>
            </w:r>
          </w:p>
          <w:p w:rsidR="0068499F" w:rsidRPr="000A4A1A" w:rsidRDefault="0068499F" w:rsidP="0068499F">
            <w:pPr>
              <w:rPr>
                <w:sz w:val="22"/>
                <w:szCs w:val="22"/>
              </w:rPr>
            </w:pPr>
            <w:r w:rsidRPr="000A4A1A">
              <w:rPr>
                <w:sz w:val="22"/>
                <w:szCs w:val="22"/>
              </w:rPr>
              <w:t xml:space="preserve">    </w:t>
            </w:r>
          </w:p>
        </w:tc>
        <w:tc>
          <w:tcPr>
            <w:tcW w:w="4252" w:type="dxa"/>
          </w:tcPr>
          <w:p w:rsidR="0068499F" w:rsidRPr="000A4A1A" w:rsidRDefault="0068499F" w:rsidP="0068499F">
            <w:pPr>
              <w:ind w:left="601"/>
              <w:rPr>
                <w:rFonts w:ascii="Calibri" w:hAnsi="Calibri"/>
                <w:sz w:val="22"/>
                <w:szCs w:val="22"/>
              </w:rPr>
            </w:pPr>
          </w:p>
        </w:tc>
      </w:tr>
      <w:tr w:rsidR="0068499F" w:rsidRPr="00CE1ADB" w:rsidTr="0068499F">
        <w:trPr>
          <w:trHeight w:val="1421"/>
        </w:trPr>
        <w:tc>
          <w:tcPr>
            <w:tcW w:w="5387" w:type="dxa"/>
          </w:tcPr>
          <w:p w:rsidR="0068499F" w:rsidRPr="000D70A3" w:rsidRDefault="0068499F" w:rsidP="0068499F">
            <w:pPr>
              <w:ind w:firstLine="317"/>
              <w:rPr>
                <w:rFonts w:ascii="Calibri" w:hAnsi="Calibri"/>
                <w:sz w:val="22"/>
                <w:szCs w:val="22"/>
              </w:rPr>
            </w:pPr>
            <w:r w:rsidRPr="000D70A3">
              <w:rPr>
                <w:rFonts w:ascii="Calibri" w:hAnsi="Calibri"/>
                <w:sz w:val="22"/>
                <w:szCs w:val="22"/>
              </w:rPr>
              <w:t>Ταχ. Δ/νση: Ανδρέα Παπανδρέου 37</w:t>
            </w:r>
          </w:p>
          <w:p w:rsidR="0068499F" w:rsidRPr="000D70A3" w:rsidRDefault="0068499F" w:rsidP="0068499F">
            <w:pPr>
              <w:ind w:firstLine="317"/>
              <w:rPr>
                <w:rFonts w:ascii="Calibri" w:hAnsi="Calibri"/>
                <w:sz w:val="22"/>
                <w:szCs w:val="22"/>
              </w:rPr>
            </w:pPr>
            <w:r w:rsidRPr="000D70A3">
              <w:rPr>
                <w:rFonts w:ascii="Calibri" w:hAnsi="Calibri"/>
                <w:sz w:val="22"/>
                <w:szCs w:val="22"/>
              </w:rPr>
              <w:t>Μαρούσι, Τ.Κ. 15180</w:t>
            </w:r>
          </w:p>
          <w:p w:rsidR="0068499F" w:rsidRDefault="0068499F" w:rsidP="0068499F">
            <w:pPr>
              <w:ind w:firstLine="317"/>
              <w:rPr>
                <w:rFonts w:ascii="Calibri" w:hAnsi="Calibri"/>
                <w:sz w:val="22"/>
                <w:szCs w:val="22"/>
              </w:rPr>
            </w:pPr>
            <w:r w:rsidRPr="000D70A3">
              <w:rPr>
                <w:rFonts w:ascii="Calibri" w:hAnsi="Calibri"/>
                <w:sz w:val="22"/>
                <w:szCs w:val="22"/>
              </w:rPr>
              <w:t xml:space="preserve">Πληροφορίες : </w:t>
            </w:r>
            <w:r w:rsidR="004B7844">
              <w:rPr>
                <w:rFonts w:ascii="Calibri" w:hAnsi="Calibri"/>
                <w:sz w:val="22"/>
                <w:szCs w:val="22"/>
              </w:rPr>
              <w:t>Καραμαλάκου Μ,</w:t>
            </w:r>
          </w:p>
          <w:p w:rsidR="004B7844" w:rsidRPr="004B7844" w:rsidRDefault="004B7844" w:rsidP="0068499F">
            <w:pPr>
              <w:ind w:firstLine="317"/>
              <w:rPr>
                <w:rFonts w:ascii="Calibri" w:hAnsi="Calibri"/>
                <w:sz w:val="22"/>
                <w:szCs w:val="22"/>
              </w:rPr>
            </w:pPr>
            <w:r>
              <w:rPr>
                <w:rFonts w:ascii="Calibri" w:hAnsi="Calibri"/>
                <w:sz w:val="22"/>
                <w:szCs w:val="22"/>
              </w:rPr>
              <w:t xml:space="preserve">Ευφραιμίδης Κ., </w:t>
            </w:r>
            <w:r w:rsidR="00183F05">
              <w:rPr>
                <w:rFonts w:ascii="Calibri" w:hAnsi="Calibri"/>
                <w:sz w:val="22"/>
                <w:szCs w:val="22"/>
              </w:rPr>
              <w:t>Κριτσιάνη Αρ.</w:t>
            </w:r>
          </w:p>
          <w:p w:rsidR="0068499F" w:rsidRDefault="00183F05" w:rsidP="0068499F">
            <w:pPr>
              <w:ind w:firstLine="317"/>
              <w:rPr>
                <w:rFonts w:ascii="Calibri" w:hAnsi="Calibri"/>
                <w:sz w:val="22"/>
                <w:szCs w:val="22"/>
              </w:rPr>
            </w:pPr>
            <w:r>
              <w:rPr>
                <w:rFonts w:ascii="Calibri" w:hAnsi="Calibri"/>
                <w:sz w:val="22"/>
                <w:szCs w:val="22"/>
              </w:rPr>
              <w:t>Τηλ.: 210-3442222,3442224,</w:t>
            </w:r>
          </w:p>
          <w:p w:rsidR="00183F05" w:rsidRDefault="00183F05" w:rsidP="0068499F">
            <w:pPr>
              <w:ind w:firstLine="317"/>
              <w:rPr>
                <w:rFonts w:ascii="Calibri" w:hAnsi="Calibri"/>
                <w:sz w:val="22"/>
                <w:szCs w:val="22"/>
              </w:rPr>
            </w:pPr>
            <w:r>
              <w:rPr>
                <w:rFonts w:ascii="Calibri" w:hAnsi="Calibri"/>
                <w:sz w:val="22"/>
                <w:szCs w:val="22"/>
              </w:rPr>
              <w:t>210-3443309,3443341</w:t>
            </w:r>
          </w:p>
          <w:p w:rsidR="00183F05" w:rsidRPr="00CE1ADB" w:rsidRDefault="00CE1ADB" w:rsidP="0068499F">
            <w:pPr>
              <w:ind w:firstLine="317"/>
              <w:rPr>
                <w:rFonts w:ascii="Calibri" w:hAnsi="Calibri"/>
                <w:sz w:val="22"/>
                <w:szCs w:val="22"/>
                <w:lang w:val="en-US"/>
              </w:rPr>
            </w:pPr>
            <w:r>
              <w:rPr>
                <w:rFonts w:ascii="Calibri" w:hAnsi="Calibri"/>
                <w:sz w:val="22"/>
                <w:szCs w:val="22"/>
                <w:lang w:val="en-US"/>
              </w:rPr>
              <w:t>e</w:t>
            </w:r>
            <w:r w:rsidR="00183F05">
              <w:rPr>
                <w:rFonts w:ascii="Calibri" w:hAnsi="Calibri"/>
                <w:sz w:val="22"/>
                <w:szCs w:val="22"/>
                <w:lang w:val="en-US"/>
              </w:rPr>
              <w:t>mail</w:t>
            </w:r>
            <w:r w:rsidR="00183F05" w:rsidRPr="00CE1ADB">
              <w:rPr>
                <w:rFonts w:ascii="Calibri" w:hAnsi="Calibri"/>
                <w:sz w:val="22"/>
                <w:szCs w:val="22"/>
                <w:lang w:val="en-US"/>
              </w:rPr>
              <w:t>:</w:t>
            </w:r>
            <w:r w:rsidR="00183F05">
              <w:rPr>
                <w:rFonts w:ascii="Calibri" w:hAnsi="Calibri"/>
                <w:sz w:val="22"/>
                <w:szCs w:val="22"/>
                <w:lang w:val="en-US"/>
              </w:rPr>
              <w:t xml:space="preserve"> sep</w:t>
            </w:r>
            <w:r w:rsidR="00183F05" w:rsidRPr="00CE1ADB">
              <w:rPr>
                <w:rFonts w:ascii="Calibri" w:hAnsi="Calibri"/>
                <w:sz w:val="22"/>
                <w:szCs w:val="22"/>
                <w:lang w:val="en-US"/>
              </w:rPr>
              <w:t>@</w:t>
            </w:r>
            <w:r w:rsidR="00183F05">
              <w:rPr>
                <w:rFonts w:ascii="Calibri" w:hAnsi="Calibri"/>
                <w:sz w:val="22"/>
                <w:szCs w:val="22"/>
                <w:lang w:val="en-US"/>
              </w:rPr>
              <w:t>minedu</w:t>
            </w:r>
            <w:r w:rsidR="00183F05" w:rsidRPr="00CE1ADB">
              <w:rPr>
                <w:rFonts w:ascii="Calibri" w:hAnsi="Calibri"/>
                <w:sz w:val="22"/>
                <w:szCs w:val="22"/>
                <w:lang w:val="en-US"/>
              </w:rPr>
              <w:t>.</w:t>
            </w:r>
            <w:r w:rsidR="00183F05">
              <w:rPr>
                <w:rFonts w:ascii="Calibri" w:hAnsi="Calibri"/>
                <w:sz w:val="22"/>
                <w:szCs w:val="22"/>
                <w:lang w:val="en-US"/>
              </w:rPr>
              <w:t>gov</w:t>
            </w:r>
            <w:r w:rsidR="00183F05" w:rsidRPr="00CE1ADB">
              <w:rPr>
                <w:rFonts w:ascii="Calibri" w:hAnsi="Calibri"/>
                <w:sz w:val="22"/>
                <w:szCs w:val="22"/>
                <w:lang w:val="en-US"/>
              </w:rPr>
              <w:t>.</w:t>
            </w:r>
            <w:r w:rsidR="00183F05">
              <w:rPr>
                <w:rFonts w:ascii="Calibri" w:hAnsi="Calibri"/>
                <w:sz w:val="22"/>
                <w:szCs w:val="22"/>
                <w:lang w:val="en-US"/>
              </w:rPr>
              <w:t>gr</w:t>
            </w:r>
          </w:p>
          <w:p w:rsidR="0068499F" w:rsidRPr="00CE1ADB" w:rsidRDefault="0068499F" w:rsidP="0068499F">
            <w:pPr>
              <w:tabs>
                <w:tab w:val="left" w:pos="2727"/>
              </w:tabs>
              <w:jc w:val="center"/>
              <w:rPr>
                <w:rFonts w:ascii="Calibri" w:hAnsi="Calibri"/>
                <w:lang w:val="en-US"/>
              </w:rPr>
            </w:pPr>
          </w:p>
        </w:tc>
        <w:tc>
          <w:tcPr>
            <w:tcW w:w="4252" w:type="dxa"/>
          </w:tcPr>
          <w:p w:rsidR="0068499F" w:rsidRPr="00CE1ADB" w:rsidRDefault="008C3AF3" w:rsidP="0068499F">
            <w:pPr>
              <w:ind w:left="601"/>
              <w:rPr>
                <w:rFonts w:ascii="Calibri" w:hAnsi="Calibri"/>
                <w:lang w:val="en-US"/>
              </w:rPr>
            </w:pPr>
            <w:r w:rsidRPr="008C3AF3">
              <w:rPr>
                <w:rFonts w:ascii="Calibri" w:hAnsi="Calibri"/>
                <w:b/>
                <w:noProof/>
                <w:lang w:eastAsia="en-US"/>
              </w:rPr>
              <w:pict>
                <v:shapetype id="_x0000_t202" coordsize="21600,21600" o:spt="202" path="m,l,21600r21600,l21600,xe">
                  <v:stroke joinstyle="miter"/>
                  <v:path gradientshapeok="t" o:connecttype="rect"/>
                </v:shapetype>
                <v:shape id="_x0000_s1026" type="#_x0000_t202" style="position:absolute;left:0;text-align:left;margin-left:7.9pt;margin-top:12.95pt;width:192pt;height:22.6pt;z-index:251657728;mso-width-percent:400;mso-height-percent:200;mso-position-horizontal-relative:text;mso-position-vertical-relative:text;mso-width-percent:400;mso-height-percent:200;mso-width-relative:margin;mso-height-relative:margin">
                  <v:textbox style="mso-next-textbox:#_x0000_s1026;mso-fit-shape-to-text:t">
                    <w:txbxContent>
                      <w:p w:rsidR="00636FF3" w:rsidRDefault="00636FF3" w:rsidP="0068499F">
                        <w:pPr>
                          <w:jc w:val="center"/>
                        </w:pPr>
                        <w:r>
                          <w:rPr>
                            <w:rFonts w:ascii="Calibri" w:hAnsi="Calibri"/>
                            <w:b/>
                          </w:rPr>
                          <w:t>ΑΠΟΦΑΣΗ</w:t>
                        </w:r>
                      </w:p>
                    </w:txbxContent>
                  </v:textbox>
                </v:shape>
              </w:pict>
            </w:r>
          </w:p>
        </w:tc>
      </w:tr>
      <w:tr w:rsidR="0068499F" w:rsidRPr="00CE1ADB" w:rsidTr="0068499F">
        <w:trPr>
          <w:trHeight w:val="275"/>
        </w:trPr>
        <w:tc>
          <w:tcPr>
            <w:tcW w:w="5387" w:type="dxa"/>
          </w:tcPr>
          <w:p w:rsidR="0068499F" w:rsidRPr="00CE1ADB" w:rsidRDefault="0068499F" w:rsidP="0068499F">
            <w:pPr>
              <w:tabs>
                <w:tab w:val="left" w:pos="2727"/>
              </w:tabs>
              <w:jc w:val="center"/>
              <w:rPr>
                <w:rFonts w:ascii="Calibri" w:hAnsi="Calibri"/>
                <w:b/>
                <w:lang w:val="en-US"/>
              </w:rPr>
            </w:pPr>
          </w:p>
        </w:tc>
        <w:tc>
          <w:tcPr>
            <w:tcW w:w="4252" w:type="dxa"/>
          </w:tcPr>
          <w:p w:rsidR="0068499F" w:rsidRPr="00CE1ADB" w:rsidRDefault="0068499F" w:rsidP="0068499F">
            <w:pPr>
              <w:tabs>
                <w:tab w:val="left" w:pos="0"/>
                <w:tab w:val="left" w:pos="3588"/>
              </w:tabs>
              <w:ind w:left="567"/>
              <w:rPr>
                <w:rFonts w:ascii="Calibri" w:hAnsi="Calibri"/>
                <w:b/>
                <w:lang w:val="en-US"/>
              </w:rPr>
            </w:pPr>
          </w:p>
        </w:tc>
      </w:tr>
    </w:tbl>
    <w:p w:rsidR="009B1A52" w:rsidRPr="00541375" w:rsidRDefault="009B1A52" w:rsidP="000A4A1A">
      <w:pPr>
        <w:ind w:left="709" w:hanging="709"/>
        <w:jc w:val="both"/>
        <w:rPr>
          <w:rFonts w:ascii="Calibri" w:hAnsi="Calibri"/>
          <w:b/>
        </w:rPr>
      </w:pPr>
      <w:r w:rsidRPr="00541375">
        <w:rPr>
          <w:rFonts w:ascii="Calibri" w:hAnsi="Calibri"/>
          <w:b/>
        </w:rPr>
        <w:t xml:space="preserve">ΘΕΜΑ: «Καθορισμός των οργάνων, των κριτηρίων και της διαδικασίας επιλογής και τοποθέτησης των Υπευθύνων Σχολικού Επαγγελματικού Προσανατολισμού (Σ.Ε.Π.) στα </w:t>
      </w:r>
      <w:r w:rsidRPr="00541375">
        <w:rPr>
          <w:rFonts w:ascii="Calibri" w:hAnsi="Calibri" w:cs="Arial"/>
          <w:b/>
        </w:rPr>
        <w:t xml:space="preserve">Κέντρα Συμβουλευτικής και Προσανατολισμού (ΚΕ.ΣΥ.Π.) </w:t>
      </w:r>
      <w:r w:rsidRPr="00541375">
        <w:rPr>
          <w:rFonts w:ascii="Calibri" w:hAnsi="Calibri"/>
          <w:b/>
        </w:rPr>
        <w:t>καθώς και των καθηκόντων και αρμοδιοτήτων τους.».</w:t>
      </w:r>
      <w:r w:rsidRPr="00541375">
        <w:rPr>
          <w:rFonts w:ascii="Calibri" w:hAnsi="Calibri"/>
        </w:rPr>
        <w:t xml:space="preserve"> </w:t>
      </w:r>
    </w:p>
    <w:p w:rsidR="009B1A52" w:rsidRPr="009B1A52" w:rsidRDefault="009B1A52" w:rsidP="009B1A52">
      <w:pPr>
        <w:ind w:right="-355" w:firstLine="720"/>
        <w:jc w:val="both"/>
        <w:rPr>
          <w:rFonts w:ascii="Calibri" w:hAnsi="Calibri"/>
          <w:b/>
          <w:sz w:val="22"/>
          <w:szCs w:val="22"/>
        </w:rPr>
      </w:pPr>
    </w:p>
    <w:p w:rsidR="009B1A52" w:rsidRPr="009B1A52" w:rsidRDefault="009B1A52" w:rsidP="009B1A52">
      <w:pPr>
        <w:jc w:val="both"/>
        <w:rPr>
          <w:rFonts w:ascii="Calibri" w:hAnsi="Calibri" w:cs="Arial"/>
          <w:b/>
          <w:sz w:val="22"/>
          <w:szCs w:val="22"/>
        </w:rPr>
      </w:pPr>
      <w:r w:rsidRPr="009B1A52">
        <w:rPr>
          <w:rFonts w:ascii="Calibri" w:hAnsi="Calibri" w:cs="Arial"/>
          <w:b/>
          <w:sz w:val="22"/>
          <w:szCs w:val="22"/>
        </w:rPr>
        <w:t>Έχοντας υπόψη:</w:t>
      </w:r>
    </w:p>
    <w:p w:rsidR="009B1A52" w:rsidRPr="009B1A52" w:rsidRDefault="009B1A52" w:rsidP="008673A0">
      <w:pPr>
        <w:numPr>
          <w:ilvl w:val="0"/>
          <w:numId w:val="3"/>
        </w:numPr>
        <w:ind w:left="714" w:hanging="357"/>
        <w:jc w:val="both"/>
        <w:rPr>
          <w:rFonts w:ascii="Calibri" w:hAnsi="Calibri" w:cs="Arial"/>
          <w:sz w:val="22"/>
          <w:szCs w:val="22"/>
        </w:rPr>
      </w:pPr>
      <w:r w:rsidRPr="009B1A52">
        <w:rPr>
          <w:rFonts w:ascii="Calibri" w:hAnsi="Calibri" w:cs="Arial"/>
          <w:sz w:val="22"/>
          <w:szCs w:val="22"/>
        </w:rPr>
        <w:t xml:space="preserve">Τα άρθρα 38 και 39 του Ν. 1566/1985 (ΦΕΚ 167 Α/30.9.1985). </w:t>
      </w:r>
    </w:p>
    <w:p w:rsidR="009B1A52" w:rsidRPr="009B1A52" w:rsidRDefault="009B1A52" w:rsidP="008673A0">
      <w:pPr>
        <w:numPr>
          <w:ilvl w:val="0"/>
          <w:numId w:val="3"/>
        </w:numPr>
        <w:ind w:left="714" w:hanging="357"/>
        <w:jc w:val="both"/>
        <w:rPr>
          <w:rFonts w:ascii="Calibri" w:hAnsi="Calibri" w:cs="Arial"/>
          <w:sz w:val="22"/>
          <w:szCs w:val="22"/>
        </w:rPr>
      </w:pPr>
      <w:r w:rsidRPr="009B1A52">
        <w:rPr>
          <w:rFonts w:ascii="Calibri" w:hAnsi="Calibri" w:cs="Arial"/>
          <w:sz w:val="22"/>
          <w:szCs w:val="22"/>
        </w:rPr>
        <w:t>Τις περιπτώσεις α) και β) της παραγράφου 3 του άρθρου 10 του Ν. 2525/1997 (ΦΕΚ 188 Α/23.9.1997), όπως η περίπτωση β) τροποποιήθηκε με την παράγραφο 3 του άρθρου 8 του Ν. 2986/2002 (ΦΕΚ 24 Α/13.2.2002).</w:t>
      </w:r>
    </w:p>
    <w:p w:rsidR="009B1A52" w:rsidRPr="009B1A52" w:rsidRDefault="009B1A52" w:rsidP="008673A0">
      <w:pPr>
        <w:numPr>
          <w:ilvl w:val="0"/>
          <w:numId w:val="3"/>
        </w:numPr>
        <w:ind w:left="714" w:right="-1" w:hanging="357"/>
        <w:jc w:val="both"/>
        <w:rPr>
          <w:rFonts w:ascii="Calibri" w:hAnsi="Calibri"/>
          <w:sz w:val="22"/>
          <w:szCs w:val="22"/>
        </w:rPr>
      </w:pPr>
      <w:r w:rsidRPr="009B1A52">
        <w:rPr>
          <w:rFonts w:ascii="Calibri" w:hAnsi="Calibri"/>
          <w:sz w:val="22"/>
          <w:szCs w:val="22"/>
        </w:rPr>
        <w:t>Το Π.Δ. 1/2003 (ΦΕΚ  1 Α) «</w:t>
      </w:r>
      <w:r w:rsidRPr="009B1A52">
        <w:rPr>
          <w:rFonts w:ascii="Calibri" w:hAnsi="Calibri"/>
          <w:i/>
          <w:iCs/>
          <w:sz w:val="22"/>
          <w:szCs w:val="22"/>
        </w:rPr>
        <w:t>Σύνθεση, συγκρότηση και λειτουργία των υπηρεσιακών συμβουλίων πρωτοβάθμιας και δευτεροβάθμιας εκπαίδευσης και ειδικής αγωγής, αρμοδιότητες αυτών, όροι, προϋποθέσεις και διαδικασία εκλογής των αιρετών τακτικών και αναπληρωματικών μελών των συμβουλίων αυτών.</w:t>
      </w:r>
      <w:r w:rsidRPr="009B1A52">
        <w:rPr>
          <w:rFonts w:ascii="Calibri" w:hAnsi="Calibri"/>
          <w:sz w:val="22"/>
          <w:szCs w:val="22"/>
        </w:rPr>
        <w:t xml:space="preserve">». </w:t>
      </w:r>
    </w:p>
    <w:p w:rsidR="009B1A52" w:rsidRPr="009B1A52" w:rsidRDefault="009B1A52" w:rsidP="008673A0">
      <w:pPr>
        <w:numPr>
          <w:ilvl w:val="0"/>
          <w:numId w:val="3"/>
        </w:numPr>
        <w:ind w:left="714" w:hanging="357"/>
        <w:jc w:val="both"/>
        <w:rPr>
          <w:rFonts w:ascii="Calibri" w:hAnsi="Calibri" w:cs="Arial"/>
          <w:sz w:val="22"/>
          <w:szCs w:val="22"/>
        </w:rPr>
      </w:pPr>
      <w:r w:rsidRPr="009B1A52">
        <w:rPr>
          <w:rFonts w:ascii="Calibri" w:hAnsi="Calibri" w:cs="Arial"/>
          <w:sz w:val="22"/>
          <w:szCs w:val="22"/>
        </w:rPr>
        <w:t>Το Κεφάλαιο Α΄ της 64705/Γ7/03 (ΦΕΚ 948 Β/2.7.2003) όπως τροποποιήθηκε με την 91042/Γ7/03 (ΦΕΚ 1309 Β/1.9.2003) «</w:t>
      </w:r>
      <w:r w:rsidRPr="009B1A52">
        <w:rPr>
          <w:rFonts w:ascii="Calibri" w:hAnsi="Calibri" w:cs="Arial"/>
          <w:i/>
          <w:sz w:val="22"/>
          <w:szCs w:val="22"/>
        </w:rPr>
        <w:t>Καθορισμός των εδρών των ΚΕ.ΣΥ.Π. και των σχολείων στα οποία λειτουργούν Γραφεία Σ.Ε.Π., των προσόντων των αποσπώμενων εκπαιδευτικών στα ΚΕ.ΣΥ.Π. και στα Γραφεία Σ.Ε.Π., των κριτηρίων, των οργάνων και της διαδικασίας επιλογής τους, καθώς και των οργάνων, της διαδικασίας απόσπασής τους και των λόγων ανάκλησης της απόσπασης αυτών.</w:t>
      </w:r>
      <w:r w:rsidRPr="009B1A52">
        <w:rPr>
          <w:rFonts w:ascii="Calibri" w:hAnsi="Calibri" w:cs="Arial"/>
          <w:sz w:val="22"/>
          <w:szCs w:val="22"/>
        </w:rPr>
        <w:t xml:space="preserve">».  </w:t>
      </w:r>
    </w:p>
    <w:p w:rsidR="009B1A52" w:rsidRPr="009B1A52" w:rsidRDefault="009B1A52" w:rsidP="008673A0">
      <w:pPr>
        <w:numPr>
          <w:ilvl w:val="0"/>
          <w:numId w:val="3"/>
        </w:numPr>
        <w:ind w:left="714" w:hanging="357"/>
        <w:jc w:val="both"/>
        <w:rPr>
          <w:rFonts w:ascii="Calibri" w:hAnsi="Calibri" w:cs="Arial"/>
          <w:sz w:val="22"/>
          <w:szCs w:val="22"/>
        </w:rPr>
      </w:pPr>
      <w:r w:rsidRPr="009B1A52">
        <w:rPr>
          <w:rFonts w:ascii="Calibri" w:hAnsi="Calibri" w:cs="Arial"/>
          <w:sz w:val="22"/>
          <w:szCs w:val="22"/>
        </w:rPr>
        <w:t>Την Υ.Α. 125865/Γ7/23-11-2006 (ΦΕΚ 1831 Β/23.11.2006) «</w:t>
      </w:r>
      <w:r w:rsidRPr="009B1A52">
        <w:rPr>
          <w:rFonts w:ascii="Calibri" w:hAnsi="Calibri" w:cs="Arial"/>
          <w:i/>
          <w:sz w:val="22"/>
          <w:szCs w:val="22"/>
        </w:rPr>
        <w:t>Τροποποίηση της υπ’ αριθμ. 140178/Γ7/11.12.2003 ΥΑ, με θέμα: Ίδρυση νέων ΚΕΣΥΠ και Γραφείων ΣΕΠ στο πλαίσιο της Κατηγορίας Πράξεων 2.4.1.α {Ενίσχυση των δομών Συμβουλευτικής και Επαγγελματικού Προσανατολισμού» του ΕΠΕΑΕΚ ΙΙ – Γ’ ΚΠΣ}</w:t>
      </w:r>
      <w:r w:rsidRPr="009B1A52">
        <w:rPr>
          <w:rFonts w:ascii="Calibri" w:hAnsi="Calibri" w:cs="Arial"/>
          <w:sz w:val="22"/>
          <w:szCs w:val="22"/>
        </w:rPr>
        <w:t>».</w:t>
      </w:r>
    </w:p>
    <w:p w:rsidR="009B1A52" w:rsidRPr="009B1A52" w:rsidRDefault="009B1A52" w:rsidP="008673A0">
      <w:pPr>
        <w:numPr>
          <w:ilvl w:val="0"/>
          <w:numId w:val="3"/>
        </w:numPr>
        <w:ind w:left="714" w:right="-1" w:hanging="357"/>
        <w:jc w:val="both"/>
        <w:rPr>
          <w:rFonts w:ascii="Calibri" w:hAnsi="Calibri"/>
          <w:sz w:val="22"/>
          <w:szCs w:val="22"/>
        </w:rPr>
      </w:pPr>
      <w:r w:rsidRPr="009B1A52">
        <w:rPr>
          <w:rFonts w:ascii="Calibri" w:hAnsi="Calibri"/>
          <w:sz w:val="22"/>
          <w:szCs w:val="22"/>
        </w:rPr>
        <w:t>Την Υ.Α. Φ.353.1./324/105657/Δ1/02 (ΦΕΚ 1340 Β/16.10.2002) «</w:t>
      </w:r>
      <w:r w:rsidRPr="009B1A52">
        <w:rPr>
          <w:rFonts w:ascii="Calibri" w:hAnsi="Calibri"/>
          <w:i/>
          <w:sz w:val="22"/>
          <w:szCs w:val="22"/>
        </w:rPr>
        <w:t>Καθορισμός των ειδικότερων καθηκόντων και αρμοδιοτήτων των προϊσταμένων των περιφερειακών υπηρεσιών πρωτοβάθμιας και δευτεροβάθμιας εκπαίδευσης, των διευθυντών και υποδιευθυντών των σχολικών μονάδων και ΣΕΚ και των συλλόγων των διδασκόντων.</w:t>
      </w:r>
      <w:r w:rsidRPr="009B1A52">
        <w:rPr>
          <w:rFonts w:ascii="Calibri" w:hAnsi="Calibri"/>
          <w:sz w:val="22"/>
          <w:szCs w:val="22"/>
        </w:rPr>
        <w:t>».</w:t>
      </w:r>
    </w:p>
    <w:p w:rsidR="009B1A52" w:rsidRPr="009B1A52" w:rsidRDefault="009B1A52" w:rsidP="008673A0">
      <w:pPr>
        <w:numPr>
          <w:ilvl w:val="0"/>
          <w:numId w:val="3"/>
        </w:numPr>
        <w:autoSpaceDE w:val="0"/>
        <w:autoSpaceDN w:val="0"/>
        <w:adjustRightInd w:val="0"/>
        <w:ind w:left="714" w:right="12" w:hanging="357"/>
        <w:jc w:val="both"/>
        <w:rPr>
          <w:rFonts w:ascii="Calibri" w:hAnsi="Calibri" w:cs="Arial"/>
          <w:sz w:val="22"/>
          <w:szCs w:val="22"/>
        </w:rPr>
      </w:pPr>
      <w:r w:rsidRPr="009B1A52">
        <w:rPr>
          <w:rFonts w:ascii="Calibri" w:hAnsi="Calibri" w:cs="MgHelveticaUCPol"/>
          <w:sz w:val="22"/>
          <w:szCs w:val="22"/>
        </w:rPr>
        <w:lastRenderedPageBreak/>
        <w:t>Το Π.Δ. 86/2012 (ΦΕΚ 141 Α/21.6.2012) «</w:t>
      </w:r>
      <w:r w:rsidRPr="009B1A52">
        <w:rPr>
          <w:rFonts w:ascii="Calibri" w:hAnsi="Calibri" w:cs="MgHelveticaUCPol"/>
          <w:i/>
          <w:sz w:val="22"/>
          <w:szCs w:val="22"/>
        </w:rPr>
        <w:t>Διορισμός Υπουργών, Αναπληρωτών Υπουργών και Υφυπουργών</w:t>
      </w:r>
      <w:r w:rsidRPr="009B1A52">
        <w:rPr>
          <w:rFonts w:ascii="Calibri" w:hAnsi="Calibri" w:cs="MgHelveticaUCPol"/>
          <w:sz w:val="22"/>
          <w:szCs w:val="22"/>
        </w:rPr>
        <w:t>».</w:t>
      </w:r>
    </w:p>
    <w:p w:rsidR="009B1A52" w:rsidRPr="009B1A52" w:rsidRDefault="009B1A52" w:rsidP="008673A0">
      <w:pPr>
        <w:numPr>
          <w:ilvl w:val="0"/>
          <w:numId w:val="3"/>
        </w:numPr>
        <w:autoSpaceDE w:val="0"/>
        <w:autoSpaceDN w:val="0"/>
        <w:adjustRightInd w:val="0"/>
        <w:ind w:left="714" w:right="12" w:hanging="357"/>
        <w:jc w:val="both"/>
        <w:rPr>
          <w:rFonts w:ascii="Calibri" w:hAnsi="Calibri" w:cs="Arial"/>
          <w:sz w:val="22"/>
          <w:szCs w:val="22"/>
        </w:rPr>
      </w:pPr>
      <w:r w:rsidRPr="009B1A52">
        <w:rPr>
          <w:rFonts w:ascii="Calibri" w:hAnsi="Calibri" w:cs="Arial"/>
          <w:sz w:val="22"/>
          <w:szCs w:val="22"/>
        </w:rPr>
        <w:t xml:space="preserve">Την απόφαση 76051/12 (ΦΕΚ 2091 Β/5.7.2012) του Πρωθυπουργού και του Υπουργού </w:t>
      </w:r>
      <w:r w:rsidRPr="009B1A52">
        <w:rPr>
          <w:rFonts w:ascii="Calibri" w:hAnsi="Calibri" w:cs="MgHelveticaUCPol"/>
          <w:sz w:val="22"/>
          <w:szCs w:val="22"/>
        </w:rPr>
        <w:t>Παιδείας και  Θρησκευμάτων, Πολιτισμού και Αθλητισμού</w:t>
      </w:r>
      <w:r w:rsidRPr="009B1A52">
        <w:rPr>
          <w:rFonts w:ascii="Calibri" w:hAnsi="Calibri" w:cs="Arial"/>
          <w:i/>
          <w:iCs/>
          <w:sz w:val="22"/>
          <w:szCs w:val="22"/>
        </w:rPr>
        <w:t xml:space="preserve"> </w:t>
      </w:r>
      <w:r w:rsidRPr="009B1A52">
        <w:rPr>
          <w:rFonts w:ascii="Calibri" w:hAnsi="Calibri" w:cs="Arial"/>
          <w:sz w:val="22"/>
          <w:szCs w:val="22"/>
        </w:rPr>
        <w:t>«</w:t>
      </w:r>
      <w:r w:rsidRPr="009B1A52">
        <w:rPr>
          <w:rFonts w:ascii="Calibri" w:hAnsi="Calibri" w:cs="MgHelveticaUCPol"/>
          <w:i/>
          <w:sz w:val="22"/>
          <w:szCs w:val="22"/>
        </w:rPr>
        <w:t>Ανάθεση αρμοδιοτήτων στον Υφυπουργό Παιδείας και Θρησκευμάτων, Πολιτισμού και Αθλητισμού Θεόδωρο Παπαθεοδώρου.</w:t>
      </w:r>
      <w:r w:rsidRPr="009B1A52">
        <w:rPr>
          <w:rFonts w:ascii="Calibri" w:hAnsi="Calibri" w:cs="MgHelveticaUCPol"/>
          <w:sz w:val="22"/>
          <w:szCs w:val="22"/>
        </w:rPr>
        <w:t>».</w:t>
      </w:r>
    </w:p>
    <w:p w:rsidR="009B1A52" w:rsidRPr="009B1A52" w:rsidRDefault="009B1A52" w:rsidP="008673A0">
      <w:pPr>
        <w:numPr>
          <w:ilvl w:val="0"/>
          <w:numId w:val="3"/>
        </w:numPr>
        <w:ind w:left="714" w:hanging="357"/>
        <w:jc w:val="both"/>
        <w:rPr>
          <w:rFonts w:ascii="Calibri" w:hAnsi="Calibri" w:cs="Arial"/>
          <w:sz w:val="22"/>
          <w:szCs w:val="22"/>
        </w:rPr>
      </w:pPr>
      <w:r w:rsidRPr="009B1A52">
        <w:rPr>
          <w:rFonts w:ascii="Calibri" w:hAnsi="Calibri" w:cs="Arial"/>
          <w:sz w:val="22"/>
          <w:szCs w:val="22"/>
        </w:rPr>
        <w:t>Την ανάγκη υποστήριξης του θεσμού του Σχολικού Επαγγελματικού Προσανατολισμού (Σ.Ε.Π).</w:t>
      </w:r>
    </w:p>
    <w:p w:rsidR="009B1A52" w:rsidRPr="009B1A52" w:rsidRDefault="009B1A52" w:rsidP="008673A0">
      <w:pPr>
        <w:numPr>
          <w:ilvl w:val="0"/>
          <w:numId w:val="3"/>
        </w:numPr>
        <w:ind w:left="714" w:hanging="357"/>
        <w:jc w:val="both"/>
        <w:rPr>
          <w:rFonts w:ascii="Calibri" w:hAnsi="Calibri" w:cs="Arial"/>
          <w:sz w:val="22"/>
          <w:szCs w:val="22"/>
        </w:rPr>
      </w:pPr>
      <w:r w:rsidRPr="009B1A52">
        <w:rPr>
          <w:rFonts w:ascii="Calibri" w:hAnsi="Calibri" w:cs="Arial"/>
          <w:sz w:val="22"/>
          <w:szCs w:val="22"/>
        </w:rPr>
        <w:t>Το γεγονός ότι από τις διατάξεις της παρούσας απόφασης δεν προκαλείται δαπάνη στον κρατικό προϋπολογισμό.</w:t>
      </w:r>
    </w:p>
    <w:p w:rsidR="009B1A52" w:rsidRPr="009B1A52" w:rsidRDefault="009B1A52" w:rsidP="009B1A52">
      <w:pPr>
        <w:jc w:val="both"/>
        <w:rPr>
          <w:rFonts w:ascii="Calibri" w:hAnsi="Calibri" w:cs="Arial"/>
          <w:sz w:val="22"/>
          <w:szCs w:val="22"/>
        </w:rPr>
      </w:pPr>
    </w:p>
    <w:p w:rsidR="009B1A52" w:rsidRPr="000A4A1A" w:rsidRDefault="009B1A52" w:rsidP="009B1A52">
      <w:pPr>
        <w:jc w:val="center"/>
        <w:rPr>
          <w:rFonts w:ascii="Calibri" w:hAnsi="Calibri" w:cs="Arial"/>
          <w:b/>
          <w:spacing w:val="20"/>
          <w:szCs w:val="22"/>
        </w:rPr>
      </w:pPr>
      <w:r w:rsidRPr="000A4A1A">
        <w:rPr>
          <w:rFonts w:ascii="Calibri" w:hAnsi="Calibri" w:cs="Arial"/>
          <w:b/>
          <w:spacing w:val="20"/>
          <w:szCs w:val="22"/>
        </w:rPr>
        <w:t>ΑΠΟΦΑΣΙΖΟΥΜΕ</w:t>
      </w:r>
    </w:p>
    <w:p w:rsidR="009B1A52" w:rsidRPr="009B1A52" w:rsidRDefault="009B1A52" w:rsidP="009B1A52">
      <w:pPr>
        <w:jc w:val="center"/>
        <w:rPr>
          <w:rFonts w:ascii="Calibri" w:hAnsi="Calibri" w:cs="Arial"/>
          <w:b/>
          <w:spacing w:val="20"/>
          <w:sz w:val="22"/>
          <w:szCs w:val="22"/>
        </w:rPr>
      </w:pPr>
    </w:p>
    <w:p w:rsidR="009B1A52" w:rsidRPr="000A4A1A" w:rsidRDefault="009B1A52" w:rsidP="009B1A52">
      <w:pPr>
        <w:jc w:val="center"/>
        <w:rPr>
          <w:rFonts w:ascii="Calibri" w:hAnsi="Calibri"/>
          <w:b/>
          <w:sz w:val="22"/>
          <w:szCs w:val="22"/>
        </w:rPr>
      </w:pPr>
      <w:r w:rsidRPr="000A4A1A">
        <w:rPr>
          <w:rFonts w:ascii="Calibri" w:hAnsi="Calibri"/>
          <w:b/>
          <w:sz w:val="22"/>
          <w:szCs w:val="22"/>
        </w:rPr>
        <w:t>Άρθρο 1</w:t>
      </w:r>
    </w:p>
    <w:p w:rsidR="009B1A52" w:rsidRPr="000A4A1A" w:rsidRDefault="009B1A52" w:rsidP="009B1A52">
      <w:pPr>
        <w:jc w:val="center"/>
        <w:rPr>
          <w:rFonts w:ascii="Calibri" w:hAnsi="Calibri"/>
          <w:b/>
          <w:sz w:val="22"/>
          <w:szCs w:val="22"/>
        </w:rPr>
      </w:pPr>
      <w:r w:rsidRPr="000A4A1A">
        <w:rPr>
          <w:rFonts w:ascii="Calibri" w:hAnsi="Calibri"/>
          <w:b/>
          <w:sz w:val="22"/>
          <w:szCs w:val="22"/>
        </w:rPr>
        <w:t>Υπεύθυνοι Σχολικού Επαγγελματικού Προσανατολισμού (Σ.Ε.Π.) των Κέντρων Συμβουλευτικής και Προσανατολισμού (ΚΕ.ΣΥ.Π.)</w:t>
      </w:r>
    </w:p>
    <w:p w:rsidR="009B1A52" w:rsidRPr="000A4A1A" w:rsidRDefault="009B1A52" w:rsidP="009B1A52">
      <w:pPr>
        <w:ind w:firstLine="720"/>
        <w:jc w:val="both"/>
        <w:rPr>
          <w:rFonts w:ascii="Calibri" w:hAnsi="Calibri"/>
          <w:sz w:val="22"/>
          <w:szCs w:val="22"/>
        </w:rPr>
      </w:pPr>
      <w:r w:rsidRPr="000A4A1A">
        <w:rPr>
          <w:rFonts w:ascii="Calibri" w:hAnsi="Calibri"/>
          <w:b/>
          <w:sz w:val="22"/>
          <w:szCs w:val="22"/>
        </w:rPr>
        <w:t>1.</w:t>
      </w:r>
      <w:r w:rsidRPr="000A4A1A">
        <w:rPr>
          <w:rFonts w:ascii="Calibri" w:hAnsi="Calibri"/>
          <w:sz w:val="22"/>
          <w:szCs w:val="22"/>
        </w:rPr>
        <w:t xml:space="preserve"> Σε κάθε Κέντρο Συμβουλευτικής και Προσανατολισμού (ΚΕ.ΣΥ.Π.) τοποθετούνται, ύστερα από επιλογή και απόσπαση, δύο (2) Υπεύθυνοι Σχολικού Επαγγελματικού Προσανατολισμού (Σ.Ε.Π.).  </w:t>
      </w:r>
    </w:p>
    <w:p w:rsidR="009B1A52" w:rsidRPr="009B1A52" w:rsidRDefault="009B1A52" w:rsidP="009B1A52">
      <w:pPr>
        <w:ind w:firstLine="720"/>
        <w:jc w:val="both"/>
        <w:rPr>
          <w:rFonts w:ascii="Calibri" w:hAnsi="Calibri"/>
          <w:sz w:val="22"/>
          <w:szCs w:val="22"/>
        </w:rPr>
      </w:pPr>
      <w:r w:rsidRPr="009B1A52">
        <w:rPr>
          <w:rFonts w:ascii="Calibri" w:hAnsi="Calibri"/>
          <w:b/>
          <w:sz w:val="22"/>
          <w:szCs w:val="22"/>
        </w:rPr>
        <w:t>2.</w:t>
      </w:r>
      <w:r w:rsidRPr="009B1A52">
        <w:rPr>
          <w:rFonts w:ascii="Calibri" w:hAnsi="Calibri"/>
          <w:sz w:val="22"/>
          <w:szCs w:val="22"/>
        </w:rPr>
        <w:t xml:space="preserve"> Η επιλογή και τοποθέτηση των Υπευθύνων Σ.Ε.Π. γίνεται για τριετή θητεία. </w:t>
      </w:r>
    </w:p>
    <w:p w:rsidR="009B1A52" w:rsidRPr="009B1A52" w:rsidRDefault="009B1A52" w:rsidP="009B1A52">
      <w:pPr>
        <w:jc w:val="center"/>
        <w:rPr>
          <w:rFonts w:ascii="Calibri" w:hAnsi="Calibri"/>
          <w:b/>
          <w:sz w:val="22"/>
          <w:szCs w:val="22"/>
        </w:rPr>
      </w:pPr>
    </w:p>
    <w:p w:rsidR="009B1A52" w:rsidRPr="009B1A52" w:rsidRDefault="009B1A52" w:rsidP="009B1A52">
      <w:pPr>
        <w:jc w:val="center"/>
        <w:rPr>
          <w:rFonts w:ascii="Calibri" w:hAnsi="Calibri"/>
          <w:b/>
          <w:sz w:val="22"/>
          <w:szCs w:val="22"/>
        </w:rPr>
      </w:pPr>
      <w:r w:rsidRPr="009B1A52">
        <w:rPr>
          <w:rFonts w:ascii="Calibri" w:hAnsi="Calibri"/>
          <w:b/>
          <w:sz w:val="22"/>
          <w:szCs w:val="22"/>
        </w:rPr>
        <w:t>Άρθρο 2</w:t>
      </w:r>
    </w:p>
    <w:p w:rsidR="009B1A52" w:rsidRPr="009B1A52" w:rsidRDefault="009B1A52" w:rsidP="009B1A52">
      <w:pPr>
        <w:jc w:val="center"/>
        <w:rPr>
          <w:rFonts w:ascii="Calibri" w:hAnsi="Calibri"/>
          <w:b/>
          <w:sz w:val="22"/>
          <w:szCs w:val="22"/>
        </w:rPr>
      </w:pPr>
      <w:r w:rsidRPr="009B1A52">
        <w:rPr>
          <w:rFonts w:ascii="Calibri" w:hAnsi="Calibri"/>
          <w:b/>
          <w:sz w:val="22"/>
          <w:szCs w:val="22"/>
        </w:rPr>
        <w:t>Ελάχιστα τυπικά προσόντα των υποψήφιων και κωλύματα συμμετοχής τους στη  διαδικασία επιλογής</w:t>
      </w:r>
    </w:p>
    <w:p w:rsidR="009B1A52" w:rsidRPr="009B1A52" w:rsidRDefault="009B1A52" w:rsidP="009B1A52">
      <w:pPr>
        <w:ind w:firstLine="720"/>
        <w:jc w:val="both"/>
        <w:rPr>
          <w:rFonts w:ascii="Calibri" w:hAnsi="Calibri"/>
          <w:sz w:val="22"/>
          <w:szCs w:val="22"/>
        </w:rPr>
      </w:pPr>
      <w:r w:rsidRPr="009B1A52">
        <w:rPr>
          <w:rFonts w:ascii="Calibri" w:hAnsi="Calibri" w:cs="Arial"/>
          <w:b/>
          <w:sz w:val="22"/>
          <w:szCs w:val="22"/>
        </w:rPr>
        <w:t xml:space="preserve">  1.</w:t>
      </w:r>
      <w:r w:rsidRPr="009B1A52">
        <w:rPr>
          <w:rFonts w:ascii="Calibri" w:hAnsi="Calibri" w:cs="Arial"/>
          <w:sz w:val="22"/>
          <w:szCs w:val="22"/>
        </w:rPr>
        <w:t xml:space="preserve"> Υποψήφιοι για τις θέσεις Υπευθύνων</w:t>
      </w:r>
      <w:r w:rsidRPr="009B1A52">
        <w:rPr>
          <w:rFonts w:ascii="Calibri" w:hAnsi="Calibri"/>
          <w:sz w:val="22"/>
          <w:szCs w:val="22"/>
        </w:rPr>
        <w:t xml:space="preserve"> Σ.Ε.Π. στα ΚΕ.ΣΥ.Π. </w:t>
      </w:r>
      <w:r w:rsidRPr="009B1A52">
        <w:rPr>
          <w:rFonts w:ascii="Calibri" w:hAnsi="Calibri" w:cs="Arial"/>
          <w:sz w:val="22"/>
          <w:szCs w:val="22"/>
        </w:rPr>
        <w:t xml:space="preserve">μπορούν να είναι </w:t>
      </w:r>
      <w:r w:rsidRPr="009B1A52">
        <w:rPr>
          <w:rFonts w:ascii="Calibri" w:hAnsi="Calibri"/>
          <w:sz w:val="22"/>
          <w:szCs w:val="22"/>
        </w:rPr>
        <w:t>μόνιμοι εκπαιδευτικοί της δημόσιας δευτεροβάθμιας (</w:t>
      </w:r>
      <w:r w:rsidR="005959B2">
        <w:rPr>
          <w:rFonts w:ascii="Calibri" w:hAnsi="Calibri"/>
          <w:sz w:val="22"/>
          <w:szCs w:val="22"/>
        </w:rPr>
        <w:t>Δ</w:t>
      </w:r>
      <w:r w:rsidRPr="009B1A52">
        <w:rPr>
          <w:rFonts w:ascii="Calibri" w:hAnsi="Calibri"/>
          <w:sz w:val="22"/>
          <w:szCs w:val="22"/>
        </w:rPr>
        <w:t>/θμιας) εκπαίδευσης, όλων των ειδικοτήτων, που είναι απόφοιτοι τριτοβάθμιας εκπαίδευσης, ανήκουν οργανικά σε Περιφερειακή Διεύθυνση Πρωτοβάθμιας και Δευτεροβάθμιας Εκπαίδευσης (Περ/κ</w:t>
      </w:r>
      <w:r w:rsidR="005959B2">
        <w:rPr>
          <w:rFonts w:ascii="Calibri" w:hAnsi="Calibri"/>
          <w:sz w:val="22"/>
          <w:szCs w:val="22"/>
        </w:rPr>
        <w:t>ή</w:t>
      </w:r>
      <w:r w:rsidRPr="009B1A52">
        <w:rPr>
          <w:rFonts w:ascii="Calibri" w:hAnsi="Calibri"/>
          <w:sz w:val="22"/>
          <w:szCs w:val="22"/>
        </w:rPr>
        <w:t xml:space="preserve"> Δ/νση Εκπ/σης) που υπάγονται και τα ΚΕ.ΣΥ.Π. των οποίων τις θέσεις Υπευθύνων διεκδικούν και έχουν συνολική εκπαιδευτική υπηρεσία έξι (6) ετών από την οποία τα τρία (3), τουλάχιστον, έτη αποτελούν διδακτική υπηρεσία.</w:t>
      </w:r>
    </w:p>
    <w:p w:rsidR="009B1A52" w:rsidRPr="009B1A52" w:rsidRDefault="009B1A52" w:rsidP="009B1A52">
      <w:pPr>
        <w:ind w:firstLine="720"/>
        <w:jc w:val="both"/>
        <w:rPr>
          <w:rFonts w:ascii="Calibri" w:hAnsi="Calibri"/>
          <w:sz w:val="22"/>
          <w:szCs w:val="22"/>
        </w:rPr>
      </w:pPr>
      <w:r w:rsidRPr="009B1A52">
        <w:rPr>
          <w:rFonts w:ascii="Calibri" w:hAnsi="Calibri"/>
          <w:b/>
          <w:sz w:val="22"/>
          <w:szCs w:val="22"/>
        </w:rPr>
        <w:t xml:space="preserve">  2.</w:t>
      </w:r>
      <w:r w:rsidRPr="009B1A52">
        <w:rPr>
          <w:rFonts w:ascii="Calibri" w:hAnsi="Calibri"/>
          <w:sz w:val="22"/>
          <w:szCs w:val="22"/>
        </w:rPr>
        <w:t xml:space="preserve"> </w:t>
      </w:r>
      <w:r w:rsidRPr="009B1A52">
        <w:rPr>
          <w:rFonts w:ascii="Calibri" w:hAnsi="Calibri" w:cs="Arial"/>
          <w:sz w:val="22"/>
          <w:szCs w:val="22"/>
        </w:rPr>
        <w:t xml:space="preserve">Δεν έχουν δικαίωμα συμμετοχής στη διαδικασία επιλογής όσοι εκπαιδευτικοί κατέχουν θέση στελέχους της Β/θμιας εκπαίδευσης με θητεία, όσοι βρίσκονται σε εκπαιδευτική άδεια, καθώς και όσοι εκπαιδευτικοί συνταξιοδοτούνται αυτοδίκαια κατά το χρόνο της τριετούς θητείας. </w:t>
      </w:r>
    </w:p>
    <w:p w:rsidR="009B1A52" w:rsidRPr="009B1A52" w:rsidRDefault="009B1A52" w:rsidP="009B1A52">
      <w:pPr>
        <w:jc w:val="both"/>
        <w:rPr>
          <w:rFonts w:ascii="Calibri" w:hAnsi="Calibri" w:cs="Arial"/>
          <w:sz w:val="22"/>
          <w:szCs w:val="22"/>
        </w:rPr>
      </w:pPr>
    </w:p>
    <w:p w:rsidR="009B1A52" w:rsidRPr="009B1A52" w:rsidRDefault="009B1A52" w:rsidP="009B1A52">
      <w:pPr>
        <w:jc w:val="center"/>
        <w:rPr>
          <w:rFonts w:ascii="Calibri" w:hAnsi="Calibri"/>
          <w:b/>
          <w:sz w:val="22"/>
          <w:szCs w:val="22"/>
        </w:rPr>
      </w:pPr>
      <w:r w:rsidRPr="009B1A52">
        <w:rPr>
          <w:rFonts w:ascii="Calibri" w:hAnsi="Calibri"/>
          <w:b/>
          <w:sz w:val="22"/>
          <w:szCs w:val="22"/>
        </w:rPr>
        <w:t xml:space="preserve">Άρθρο 3 </w:t>
      </w:r>
    </w:p>
    <w:p w:rsidR="009B1A52" w:rsidRPr="009B1A52" w:rsidRDefault="009B1A52" w:rsidP="009B1A52">
      <w:pPr>
        <w:jc w:val="center"/>
        <w:rPr>
          <w:rFonts w:ascii="Calibri" w:hAnsi="Calibri"/>
          <w:b/>
          <w:sz w:val="22"/>
          <w:szCs w:val="22"/>
        </w:rPr>
      </w:pPr>
      <w:r w:rsidRPr="009B1A52">
        <w:rPr>
          <w:rFonts w:ascii="Calibri" w:hAnsi="Calibri"/>
          <w:b/>
          <w:sz w:val="22"/>
          <w:szCs w:val="22"/>
        </w:rPr>
        <w:t>Κριτήρια επιλογής υποψηφίων</w:t>
      </w:r>
    </w:p>
    <w:p w:rsidR="009B1A52" w:rsidRPr="009B1A52" w:rsidRDefault="009B1A52" w:rsidP="009B1A52">
      <w:pPr>
        <w:widowControl w:val="0"/>
        <w:autoSpaceDE w:val="0"/>
        <w:autoSpaceDN w:val="0"/>
        <w:adjustRightInd w:val="0"/>
        <w:spacing w:after="120"/>
        <w:ind w:firstLine="720"/>
        <w:jc w:val="both"/>
        <w:rPr>
          <w:rFonts w:ascii="Calibri" w:hAnsi="Calibri" w:cs="Arial"/>
          <w:sz w:val="22"/>
          <w:szCs w:val="22"/>
        </w:rPr>
      </w:pPr>
      <w:r w:rsidRPr="009B1A52">
        <w:rPr>
          <w:rFonts w:ascii="Calibri" w:hAnsi="Calibri" w:cs="Arial"/>
          <w:b/>
          <w:sz w:val="22"/>
          <w:szCs w:val="22"/>
        </w:rPr>
        <w:t xml:space="preserve">1. </w:t>
      </w:r>
      <w:r w:rsidRPr="009B1A52">
        <w:rPr>
          <w:rFonts w:ascii="Calibri" w:hAnsi="Calibri" w:cs="Arial"/>
          <w:sz w:val="22"/>
          <w:szCs w:val="22"/>
        </w:rPr>
        <w:t xml:space="preserve">Τα κριτήρια επιλογής των υπευθύνων Σ.Ε.Π. διακρίνονται σε τρεις κατηγορίες και αποτιμώνται συνολικά με </w:t>
      </w:r>
      <w:r w:rsidRPr="009B1A52">
        <w:rPr>
          <w:rFonts w:ascii="Calibri" w:hAnsi="Calibri" w:cs="Arial"/>
          <w:color w:val="000000"/>
          <w:sz w:val="22"/>
          <w:szCs w:val="22"/>
        </w:rPr>
        <w:t>εξήντα (60)</w:t>
      </w:r>
      <w:r w:rsidRPr="009B1A52">
        <w:rPr>
          <w:rFonts w:ascii="Calibri" w:hAnsi="Calibri" w:cs="Arial"/>
          <w:sz w:val="22"/>
          <w:szCs w:val="22"/>
        </w:rPr>
        <w:t xml:space="preserve"> αξιολογικές μονάδες. </w:t>
      </w:r>
    </w:p>
    <w:p w:rsidR="009B1A52" w:rsidRPr="009B1A52" w:rsidRDefault="009B1A52" w:rsidP="009B1A52">
      <w:pPr>
        <w:widowControl w:val="0"/>
        <w:autoSpaceDE w:val="0"/>
        <w:autoSpaceDN w:val="0"/>
        <w:adjustRightInd w:val="0"/>
        <w:spacing w:after="120"/>
        <w:ind w:firstLine="720"/>
        <w:jc w:val="both"/>
        <w:rPr>
          <w:rFonts w:ascii="Calibri" w:hAnsi="Calibri"/>
          <w:sz w:val="22"/>
          <w:szCs w:val="22"/>
        </w:rPr>
      </w:pPr>
      <w:r w:rsidRPr="009B1A52">
        <w:rPr>
          <w:rFonts w:ascii="Calibri" w:hAnsi="Calibri" w:cs="Arial"/>
          <w:b/>
          <w:sz w:val="22"/>
          <w:szCs w:val="22"/>
        </w:rPr>
        <w:t>2.</w:t>
      </w:r>
      <w:r w:rsidRPr="009B1A52">
        <w:rPr>
          <w:rFonts w:ascii="Calibri" w:hAnsi="Calibri" w:cs="Arial"/>
          <w:sz w:val="22"/>
          <w:szCs w:val="22"/>
        </w:rPr>
        <w:t xml:space="preserve"> Στην κατηγορία της υπηρεσιακής κατάστασης και εμπειρίας εντάσσονται τα κάτωθι κριτήρια τα οποία αποτιμώνται με δεκαπέντε (15) αξιολογικές μονάδες ή μόρια, κατά ανώτατο όριο.</w:t>
      </w:r>
      <w:r w:rsidRPr="009B1A52">
        <w:rPr>
          <w:rFonts w:ascii="Calibri" w:hAnsi="Calibri"/>
          <w:sz w:val="22"/>
          <w:szCs w:val="22"/>
        </w:rPr>
        <w:t xml:space="preserve"> </w:t>
      </w:r>
      <w:r w:rsidRPr="009B1A52">
        <w:rPr>
          <w:rFonts w:ascii="Calibri" w:hAnsi="Calibri" w:cs="Arial"/>
          <w:sz w:val="22"/>
          <w:szCs w:val="22"/>
        </w:rPr>
        <w:t>Οι μονάδες αυτές αναλύονται ως εξής:</w:t>
      </w:r>
    </w:p>
    <w:tbl>
      <w:tblPr>
        <w:tblW w:w="8626" w:type="dxa"/>
        <w:jc w:val="center"/>
        <w:tblInd w:w="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
        <w:gridCol w:w="5538"/>
        <w:gridCol w:w="2578"/>
      </w:tblGrid>
      <w:tr w:rsidR="009B1A52" w:rsidRPr="009B1A52" w:rsidTr="00913C8F">
        <w:trPr>
          <w:trHeight w:val="146"/>
          <w:jc w:val="center"/>
        </w:trPr>
        <w:tc>
          <w:tcPr>
            <w:tcW w:w="510" w:type="dxa"/>
            <w:vAlign w:val="center"/>
          </w:tcPr>
          <w:p w:rsidR="009B1A52" w:rsidRPr="009B1A52" w:rsidRDefault="009B1A52" w:rsidP="00913C8F">
            <w:pPr>
              <w:tabs>
                <w:tab w:val="left" w:pos="915"/>
              </w:tabs>
              <w:jc w:val="center"/>
              <w:rPr>
                <w:rFonts w:ascii="Calibri" w:hAnsi="Calibri" w:cs="Arial"/>
                <w:bCs/>
                <w:sz w:val="22"/>
                <w:szCs w:val="22"/>
              </w:rPr>
            </w:pPr>
            <w:r w:rsidRPr="009B1A52">
              <w:rPr>
                <w:rFonts w:ascii="Calibri" w:hAnsi="Calibri" w:cs="Arial"/>
                <w:bCs/>
                <w:sz w:val="22"/>
                <w:szCs w:val="22"/>
              </w:rPr>
              <w:t>α)</w:t>
            </w:r>
          </w:p>
        </w:tc>
        <w:tc>
          <w:tcPr>
            <w:tcW w:w="5538" w:type="dxa"/>
            <w:vAlign w:val="center"/>
          </w:tcPr>
          <w:p w:rsidR="009B1A52" w:rsidRPr="009B1A52" w:rsidRDefault="009B1A52" w:rsidP="00913C8F">
            <w:pPr>
              <w:tabs>
                <w:tab w:val="left" w:pos="915"/>
              </w:tabs>
              <w:jc w:val="both"/>
              <w:rPr>
                <w:rFonts w:ascii="Calibri" w:hAnsi="Calibri" w:cs="Arial"/>
                <w:bCs/>
                <w:sz w:val="22"/>
                <w:szCs w:val="22"/>
              </w:rPr>
            </w:pPr>
            <w:r w:rsidRPr="009B1A52">
              <w:rPr>
                <w:rFonts w:ascii="Calibri" w:hAnsi="Calibri" w:cs="Arial"/>
                <w:bCs/>
                <w:sz w:val="22"/>
                <w:szCs w:val="22"/>
              </w:rPr>
              <w:t>Συντονισμός ή υλοποίηση εγκεκριμένων προγραμμάτων Αγωγής σταδιοδρομίας</w:t>
            </w:r>
          </w:p>
        </w:tc>
        <w:tc>
          <w:tcPr>
            <w:tcW w:w="2578" w:type="dxa"/>
            <w:vAlign w:val="center"/>
          </w:tcPr>
          <w:p w:rsidR="009B1A52" w:rsidRPr="009B1A52" w:rsidRDefault="009B1A52" w:rsidP="00913C8F">
            <w:pPr>
              <w:tabs>
                <w:tab w:val="left" w:pos="915"/>
              </w:tabs>
              <w:jc w:val="center"/>
              <w:rPr>
                <w:rFonts w:ascii="Calibri" w:hAnsi="Calibri" w:cs="Arial"/>
                <w:sz w:val="22"/>
                <w:szCs w:val="22"/>
              </w:rPr>
            </w:pPr>
            <w:r w:rsidRPr="009B1A52">
              <w:rPr>
                <w:rFonts w:ascii="Calibri" w:hAnsi="Calibri" w:cs="Arial"/>
                <w:sz w:val="22"/>
                <w:szCs w:val="22"/>
              </w:rPr>
              <w:t>0,5 για κάθε πρόγραμμα  και μέχρι 2 συνολικά</w:t>
            </w:r>
          </w:p>
        </w:tc>
      </w:tr>
      <w:tr w:rsidR="009B1A52" w:rsidRPr="009B1A52" w:rsidTr="00913C8F">
        <w:trPr>
          <w:trHeight w:val="146"/>
          <w:jc w:val="center"/>
        </w:trPr>
        <w:tc>
          <w:tcPr>
            <w:tcW w:w="510" w:type="dxa"/>
            <w:vAlign w:val="center"/>
          </w:tcPr>
          <w:p w:rsidR="009B1A52" w:rsidRPr="009B1A52" w:rsidRDefault="009B1A52" w:rsidP="00913C8F">
            <w:pPr>
              <w:tabs>
                <w:tab w:val="left" w:pos="915"/>
              </w:tabs>
              <w:jc w:val="center"/>
              <w:rPr>
                <w:rFonts w:ascii="Calibri" w:hAnsi="Calibri" w:cs="Arial"/>
                <w:bCs/>
                <w:sz w:val="22"/>
                <w:szCs w:val="22"/>
              </w:rPr>
            </w:pPr>
            <w:r w:rsidRPr="009B1A52">
              <w:rPr>
                <w:rFonts w:ascii="Calibri" w:hAnsi="Calibri" w:cs="Arial"/>
                <w:bCs/>
                <w:sz w:val="22"/>
                <w:szCs w:val="22"/>
              </w:rPr>
              <w:t>β)</w:t>
            </w:r>
          </w:p>
        </w:tc>
        <w:tc>
          <w:tcPr>
            <w:tcW w:w="5538" w:type="dxa"/>
            <w:vAlign w:val="center"/>
          </w:tcPr>
          <w:p w:rsidR="009B1A52" w:rsidRPr="009B1A52" w:rsidRDefault="009B1A52" w:rsidP="00913C8F">
            <w:pPr>
              <w:tabs>
                <w:tab w:val="left" w:pos="915"/>
              </w:tabs>
              <w:jc w:val="both"/>
              <w:rPr>
                <w:rFonts w:ascii="Calibri" w:hAnsi="Calibri" w:cs="Arial"/>
                <w:bCs/>
                <w:sz w:val="22"/>
                <w:szCs w:val="22"/>
              </w:rPr>
            </w:pPr>
            <w:r w:rsidRPr="009B1A52">
              <w:rPr>
                <w:rFonts w:ascii="Calibri" w:hAnsi="Calibri" w:cs="Arial"/>
                <w:bCs/>
                <w:sz w:val="22"/>
                <w:szCs w:val="22"/>
              </w:rPr>
              <w:t>Εκπαιδευτική εμπειρία στην εφαρμογή του θεσμού του ΣΕΠ στην τάξη.</w:t>
            </w:r>
          </w:p>
        </w:tc>
        <w:tc>
          <w:tcPr>
            <w:tcW w:w="2578" w:type="dxa"/>
            <w:vAlign w:val="center"/>
          </w:tcPr>
          <w:p w:rsidR="009B1A52" w:rsidRPr="009B1A52" w:rsidRDefault="009B1A52" w:rsidP="00913C8F">
            <w:pPr>
              <w:tabs>
                <w:tab w:val="left" w:pos="915"/>
              </w:tabs>
              <w:jc w:val="center"/>
              <w:rPr>
                <w:rFonts w:ascii="Calibri" w:hAnsi="Calibri" w:cs="Arial"/>
                <w:sz w:val="22"/>
                <w:szCs w:val="22"/>
              </w:rPr>
            </w:pPr>
            <w:r w:rsidRPr="009B1A52">
              <w:rPr>
                <w:rFonts w:ascii="Calibri" w:hAnsi="Calibri" w:cs="Arial"/>
                <w:sz w:val="22"/>
                <w:szCs w:val="22"/>
              </w:rPr>
              <w:t>0,5 για κάθε έτος</w:t>
            </w:r>
          </w:p>
          <w:p w:rsidR="009B1A52" w:rsidRPr="009B1A52" w:rsidRDefault="009B1A52" w:rsidP="00913C8F">
            <w:pPr>
              <w:tabs>
                <w:tab w:val="left" w:pos="915"/>
              </w:tabs>
              <w:jc w:val="center"/>
              <w:rPr>
                <w:rFonts w:ascii="Calibri" w:hAnsi="Calibri" w:cs="Arial"/>
                <w:sz w:val="22"/>
                <w:szCs w:val="22"/>
              </w:rPr>
            </w:pPr>
            <w:r w:rsidRPr="009B1A52">
              <w:rPr>
                <w:rFonts w:ascii="Calibri" w:hAnsi="Calibri" w:cs="Arial"/>
                <w:sz w:val="22"/>
                <w:szCs w:val="22"/>
              </w:rPr>
              <w:t>και μέχρι 1 συνολικά</w:t>
            </w:r>
          </w:p>
        </w:tc>
      </w:tr>
      <w:tr w:rsidR="009B1A52" w:rsidRPr="009B1A52" w:rsidTr="00913C8F">
        <w:trPr>
          <w:trHeight w:val="146"/>
          <w:jc w:val="center"/>
        </w:trPr>
        <w:tc>
          <w:tcPr>
            <w:tcW w:w="510" w:type="dxa"/>
            <w:vAlign w:val="center"/>
          </w:tcPr>
          <w:p w:rsidR="009B1A52" w:rsidRPr="009B1A52" w:rsidRDefault="009B1A52" w:rsidP="00913C8F">
            <w:pPr>
              <w:tabs>
                <w:tab w:val="left" w:pos="915"/>
              </w:tabs>
              <w:jc w:val="center"/>
              <w:rPr>
                <w:rFonts w:ascii="Calibri" w:hAnsi="Calibri" w:cs="Arial"/>
                <w:bCs/>
                <w:sz w:val="22"/>
                <w:szCs w:val="22"/>
              </w:rPr>
            </w:pPr>
            <w:r w:rsidRPr="009B1A52">
              <w:rPr>
                <w:rFonts w:ascii="Calibri" w:hAnsi="Calibri" w:cs="Arial"/>
                <w:bCs/>
                <w:sz w:val="22"/>
                <w:szCs w:val="22"/>
              </w:rPr>
              <w:t>γ)</w:t>
            </w:r>
          </w:p>
        </w:tc>
        <w:tc>
          <w:tcPr>
            <w:tcW w:w="5538" w:type="dxa"/>
            <w:vAlign w:val="center"/>
          </w:tcPr>
          <w:p w:rsidR="009B1A52" w:rsidRPr="009B1A52" w:rsidRDefault="009B1A52" w:rsidP="00913C8F">
            <w:pPr>
              <w:tabs>
                <w:tab w:val="left" w:pos="915"/>
              </w:tabs>
              <w:jc w:val="both"/>
              <w:rPr>
                <w:rFonts w:ascii="Calibri" w:hAnsi="Calibri" w:cs="Arial"/>
                <w:bCs/>
                <w:sz w:val="22"/>
                <w:szCs w:val="22"/>
              </w:rPr>
            </w:pPr>
            <w:r w:rsidRPr="009B1A52">
              <w:rPr>
                <w:rFonts w:ascii="Calibri" w:hAnsi="Calibri" w:cs="Arial"/>
                <w:bCs/>
                <w:sz w:val="22"/>
                <w:szCs w:val="22"/>
              </w:rPr>
              <w:t>Οργάνωση, συντονισμός και υλοποίηση επιμορφωτικών σεμιναρίων, ημερίδων ή διημερίδων στο ΣΕΠ</w:t>
            </w:r>
          </w:p>
        </w:tc>
        <w:tc>
          <w:tcPr>
            <w:tcW w:w="2578" w:type="dxa"/>
            <w:vAlign w:val="center"/>
          </w:tcPr>
          <w:p w:rsidR="009B1A52" w:rsidRPr="009B1A52" w:rsidRDefault="009B1A52" w:rsidP="00913C8F">
            <w:pPr>
              <w:tabs>
                <w:tab w:val="left" w:pos="915"/>
              </w:tabs>
              <w:jc w:val="center"/>
              <w:rPr>
                <w:rFonts w:ascii="Calibri" w:hAnsi="Calibri" w:cs="Arial"/>
                <w:sz w:val="22"/>
                <w:szCs w:val="22"/>
              </w:rPr>
            </w:pPr>
            <w:r w:rsidRPr="009B1A52">
              <w:rPr>
                <w:rFonts w:ascii="Calibri" w:hAnsi="Calibri" w:cs="Arial"/>
                <w:sz w:val="22"/>
                <w:szCs w:val="22"/>
              </w:rPr>
              <w:t>0,25 για κάθε επιμορφωτική δράση και μέχρι 2 συνολικά</w:t>
            </w:r>
          </w:p>
        </w:tc>
      </w:tr>
      <w:tr w:rsidR="009B1A52" w:rsidRPr="009B1A52" w:rsidTr="00913C8F">
        <w:trPr>
          <w:trHeight w:val="146"/>
          <w:jc w:val="center"/>
        </w:trPr>
        <w:tc>
          <w:tcPr>
            <w:tcW w:w="510" w:type="dxa"/>
            <w:vAlign w:val="center"/>
          </w:tcPr>
          <w:p w:rsidR="009B1A52" w:rsidRPr="009B1A52" w:rsidRDefault="009B1A52" w:rsidP="00913C8F">
            <w:pPr>
              <w:tabs>
                <w:tab w:val="left" w:pos="915"/>
              </w:tabs>
              <w:jc w:val="center"/>
              <w:rPr>
                <w:rFonts w:ascii="Calibri" w:hAnsi="Calibri" w:cs="Arial"/>
                <w:bCs/>
                <w:sz w:val="22"/>
                <w:szCs w:val="22"/>
              </w:rPr>
            </w:pPr>
            <w:r w:rsidRPr="009B1A52">
              <w:rPr>
                <w:rFonts w:ascii="Calibri" w:hAnsi="Calibri" w:cs="Arial"/>
                <w:bCs/>
                <w:sz w:val="22"/>
                <w:szCs w:val="22"/>
              </w:rPr>
              <w:t>δ)</w:t>
            </w:r>
          </w:p>
        </w:tc>
        <w:tc>
          <w:tcPr>
            <w:tcW w:w="5538" w:type="dxa"/>
            <w:vAlign w:val="center"/>
          </w:tcPr>
          <w:p w:rsidR="009B1A52" w:rsidRPr="009B1A52" w:rsidRDefault="009B1A52" w:rsidP="00913C8F">
            <w:pPr>
              <w:tabs>
                <w:tab w:val="left" w:pos="915"/>
              </w:tabs>
              <w:jc w:val="both"/>
              <w:rPr>
                <w:rFonts w:ascii="Calibri" w:hAnsi="Calibri" w:cs="Arial"/>
                <w:bCs/>
                <w:sz w:val="22"/>
                <w:szCs w:val="22"/>
              </w:rPr>
            </w:pPr>
            <w:r w:rsidRPr="009B1A52">
              <w:rPr>
                <w:rFonts w:ascii="Calibri" w:hAnsi="Calibri" w:cs="Arial"/>
                <w:bCs/>
                <w:sz w:val="22"/>
                <w:szCs w:val="22"/>
              </w:rPr>
              <w:t>Άσκηση καθηκόντων Υπευθύνου ΣΕΠ σε ΚΕ.ΣΥ.Π. ή  σε ΓΡΑ.Σ.Ε.Π. ή Ειδικού Πληροφόρησης και Τεκμηρίωσης σε ΚΕ.Σ.Υ.Π. ή Υπευθύνου ΓΡΑ.ΣΥ.</w:t>
            </w:r>
          </w:p>
        </w:tc>
        <w:tc>
          <w:tcPr>
            <w:tcW w:w="2578" w:type="dxa"/>
            <w:vAlign w:val="center"/>
          </w:tcPr>
          <w:p w:rsidR="009B1A52" w:rsidRPr="009B1A52" w:rsidRDefault="009B1A52" w:rsidP="00913C8F">
            <w:pPr>
              <w:tabs>
                <w:tab w:val="left" w:pos="915"/>
              </w:tabs>
              <w:jc w:val="center"/>
              <w:rPr>
                <w:rFonts w:ascii="Calibri" w:hAnsi="Calibri" w:cs="Arial"/>
                <w:sz w:val="22"/>
                <w:szCs w:val="22"/>
              </w:rPr>
            </w:pPr>
            <w:r w:rsidRPr="009B1A52">
              <w:rPr>
                <w:rFonts w:ascii="Calibri" w:hAnsi="Calibri" w:cs="Arial"/>
                <w:sz w:val="22"/>
                <w:szCs w:val="22"/>
              </w:rPr>
              <w:t>0,5 για κάθε έτος</w:t>
            </w:r>
          </w:p>
          <w:p w:rsidR="009B1A52" w:rsidRPr="009B1A52" w:rsidRDefault="009B1A52" w:rsidP="00913C8F">
            <w:pPr>
              <w:tabs>
                <w:tab w:val="left" w:pos="915"/>
              </w:tabs>
              <w:jc w:val="center"/>
              <w:rPr>
                <w:rFonts w:ascii="Calibri" w:hAnsi="Calibri" w:cs="Arial"/>
                <w:sz w:val="22"/>
                <w:szCs w:val="22"/>
              </w:rPr>
            </w:pPr>
            <w:r w:rsidRPr="009B1A52">
              <w:rPr>
                <w:rFonts w:ascii="Calibri" w:hAnsi="Calibri" w:cs="Arial"/>
                <w:sz w:val="22"/>
                <w:szCs w:val="22"/>
              </w:rPr>
              <w:t>και μέχρι 5  συνολικά</w:t>
            </w:r>
          </w:p>
        </w:tc>
      </w:tr>
      <w:tr w:rsidR="009B1A52" w:rsidRPr="009B1A52" w:rsidTr="00913C8F">
        <w:trPr>
          <w:trHeight w:val="605"/>
          <w:jc w:val="center"/>
        </w:trPr>
        <w:tc>
          <w:tcPr>
            <w:tcW w:w="510" w:type="dxa"/>
            <w:vAlign w:val="center"/>
          </w:tcPr>
          <w:p w:rsidR="009B1A52" w:rsidRPr="009B1A52" w:rsidRDefault="009B1A52" w:rsidP="00913C8F">
            <w:pPr>
              <w:tabs>
                <w:tab w:val="left" w:pos="915"/>
              </w:tabs>
              <w:jc w:val="center"/>
              <w:rPr>
                <w:rFonts w:ascii="Calibri" w:hAnsi="Calibri" w:cs="Arial"/>
                <w:bCs/>
                <w:sz w:val="22"/>
                <w:szCs w:val="22"/>
              </w:rPr>
            </w:pPr>
            <w:r w:rsidRPr="009B1A52">
              <w:rPr>
                <w:rFonts w:ascii="Calibri" w:hAnsi="Calibri" w:cs="Arial"/>
                <w:bCs/>
                <w:sz w:val="22"/>
                <w:szCs w:val="22"/>
              </w:rPr>
              <w:t>ε)</w:t>
            </w:r>
          </w:p>
        </w:tc>
        <w:tc>
          <w:tcPr>
            <w:tcW w:w="5538" w:type="dxa"/>
            <w:vAlign w:val="center"/>
          </w:tcPr>
          <w:p w:rsidR="009B1A52" w:rsidRPr="009B1A52" w:rsidRDefault="009B1A52" w:rsidP="00913C8F">
            <w:pPr>
              <w:tabs>
                <w:tab w:val="left" w:pos="915"/>
              </w:tabs>
              <w:jc w:val="both"/>
              <w:rPr>
                <w:rFonts w:ascii="Calibri" w:hAnsi="Calibri" w:cs="Arial"/>
                <w:bCs/>
                <w:sz w:val="22"/>
                <w:szCs w:val="22"/>
              </w:rPr>
            </w:pPr>
            <w:r w:rsidRPr="009B1A52">
              <w:rPr>
                <w:rFonts w:ascii="Calibri" w:hAnsi="Calibri" w:cs="Arial"/>
                <w:bCs/>
                <w:sz w:val="22"/>
                <w:szCs w:val="22"/>
              </w:rPr>
              <w:t>Συμμετοχή σε προγράμματα του ΕΠΕΑΕΚ ΙΙ – Γ ΚΠΣ (Δίκτυα ΣΕΠ,  ΚΕΘΙ,  διευρυμένης φάσης του Α.Π.Θ.,  Ευρυδίκη του Δ.Π.Θ., Θετικές Ενέργειες των ΕΚΠΑ, Ο.Π.Α., ΤΕΙ ΚΑΒΑΛΑΣ, Α.Π.Θ.) με την ιδιότητα του Συντονιστή ή Συμβούλου Δικτύου ή Ειδικού Συμβουλευτικής ή Επιμορφωτή</w:t>
            </w:r>
          </w:p>
        </w:tc>
        <w:tc>
          <w:tcPr>
            <w:tcW w:w="2578" w:type="dxa"/>
            <w:vAlign w:val="center"/>
          </w:tcPr>
          <w:p w:rsidR="009B1A52" w:rsidRPr="009B1A52" w:rsidRDefault="009B1A52" w:rsidP="00913C8F">
            <w:pPr>
              <w:tabs>
                <w:tab w:val="left" w:pos="915"/>
              </w:tabs>
              <w:jc w:val="center"/>
              <w:rPr>
                <w:rFonts w:ascii="Calibri" w:hAnsi="Calibri" w:cs="Arial"/>
                <w:sz w:val="22"/>
                <w:szCs w:val="22"/>
              </w:rPr>
            </w:pPr>
            <w:r w:rsidRPr="009B1A52">
              <w:rPr>
                <w:rFonts w:ascii="Calibri" w:hAnsi="Calibri" w:cs="Arial"/>
                <w:sz w:val="22"/>
                <w:szCs w:val="22"/>
              </w:rPr>
              <w:t>0,3 για κάθε συμμετοχή σε πρόγραμμα και μέχρι 1,5 συνολικά</w:t>
            </w:r>
          </w:p>
        </w:tc>
      </w:tr>
      <w:tr w:rsidR="009B1A52" w:rsidRPr="009B1A52" w:rsidTr="00913C8F">
        <w:trPr>
          <w:trHeight w:val="605"/>
          <w:jc w:val="center"/>
        </w:trPr>
        <w:tc>
          <w:tcPr>
            <w:tcW w:w="510" w:type="dxa"/>
            <w:vAlign w:val="center"/>
          </w:tcPr>
          <w:p w:rsidR="009B1A52" w:rsidRPr="009B1A52" w:rsidRDefault="009B1A52" w:rsidP="00913C8F">
            <w:pPr>
              <w:tabs>
                <w:tab w:val="left" w:pos="915"/>
              </w:tabs>
              <w:jc w:val="center"/>
              <w:rPr>
                <w:rFonts w:ascii="Calibri" w:hAnsi="Calibri" w:cs="Arial"/>
                <w:bCs/>
                <w:sz w:val="22"/>
                <w:szCs w:val="22"/>
              </w:rPr>
            </w:pPr>
            <w:r w:rsidRPr="009B1A52">
              <w:rPr>
                <w:rFonts w:ascii="Calibri" w:hAnsi="Calibri" w:cs="Arial"/>
                <w:bCs/>
                <w:sz w:val="22"/>
                <w:szCs w:val="22"/>
              </w:rPr>
              <w:lastRenderedPageBreak/>
              <w:t>στ)</w:t>
            </w:r>
          </w:p>
        </w:tc>
        <w:tc>
          <w:tcPr>
            <w:tcW w:w="5538" w:type="dxa"/>
            <w:vAlign w:val="center"/>
          </w:tcPr>
          <w:p w:rsidR="009B1A52" w:rsidRPr="009B1A52" w:rsidRDefault="009B1A52" w:rsidP="00913C8F">
            <w:pPr>
              <w:tabs>
                <w:tab w:val="left" w:pos="915"/>
              </w:tabs>
              <w:jc w:val="both"/>
              <w:rPr>
                <w:rFonts w:ascii="Calibri" w:hAnsi="Calibri" w:cs="Arial"/>
                <w:bCs/>
                <w:sz w:val="22"/>
                <w:szCs w:val="22"/>
              </w:rPr>
            </w:pPr>
            <w:r w:rsidRPr="009B1A52">
              <w:rPr>
                <w:rFonts w:ascii="Calibri" w:hAnsi="Calibri" w:cs="Arial"/>
                <w:bCs/>
                <w:sz w:val="22"/>
                <w:szCs w:val="22"/>
              </w:rPr>
              <w:t>Διδακτική εμπειρία πέραν της απαιτούμενης για τη συμμετοχή στη διαδικασία επιλογής</w:t>
            </w:r>
          </w:p>
        </w:tc>
        <w:tc>
          <w:tcPr>
            <w:tcW w:w="2578" w:type="dxa"/>
            <w:vAlign w:val="center"/>
          </w:tcPr>
          <w:p w:rsidR="009B1A52" w:rsidRPr="009B1A52" w:rsidRDefault="009B1A52" w:rsidP="00913C8F">
            <w:pPr>
              <w:tabs>
                <w:tab w:val="left" w:pos="915"/>
              </w:tabs>
              <w:jc w:val="center"/>
              <w:rPr>
                <w:rFonts w:ascii="Calibri" w:hAnsi="Calibri" w:cs="Arial"/>
                <w:sz w:val="22"/>
                <w:szCs w:val="22"/>
              </w:rPr>
            </w:pPr>
            <w:r w:rsidRPr="009B1A52">
              <w:rPr>
                <w:rFonts w:ascii="Calibri" w:hAnsi="Calibri" w:cs="Arial"/>
                <w:sz w:val="22"/>
                <w:szCs w:val="22"/>
              </w:rPr>
              <w:t>0,25 για κάθε έτος</w:t>
            </w:r>
          </w:p>
          <w:p w:rsidR="009B1A52" w:rsidRPr="009B1A52" w:rsidRDefault="009B1A52" w:rsidP="00913C8F">
            <w:pPr>
              <w:tabs>
                <w:tab w:val="left" w:pos="915"/>
              </w:tabs>
              <w:jc w:val="center"/>
              <w:rPr>
                <w:rFonts w:ascii="Calibri" w:hAnsi="Calibri" w:cs="Arial"/>
                <w:sz w:val="22"/>
                <w:szCs w:val="22"/>
              </w:rPr>
            </w:pPr>
            <w:r w:rsidRPr="009B1A52">
              <w:rPr>
                <w:rFonts w:ascii="Calibri" w:hAnsi="Calibri" w:cs="Arial"/>
                <w:sz w:val="22"/>
                <w:szCs w:val="22"/>
              </w:rPr>
              <w:t>και μέχρι 0,5 συνολικά</w:t>
            </w:r>
          </w:p>
        </w:tc>
      </w:tr>
      <w:tr w:rsidR="009B1A52" w:rsidRPr="009B1A52" w:rsidTr="00913C8F">
        <w:trPr>
          <w:trHeight w:val="605"/>
          <w:jc w:val="center"/>
        </w:trPr>
        <w:tc>
          <w:tcPr>
            <w:tcW w:w="510" w:type="dxa"/>
            <w:vAlign w:val="center"/>
          </w:tcPr>
          <w:p w:rsidR="009B1A52" w:rsidRPr="009B1A52" w:rsidRDefault="009B1A52" w:rsidP="00913C8F">
            <w:pPr>
              <w:tabs>
                <w:tab w:val="left" w:pos="915"/>
              </w:tabs>
              <w:jc w:val="center"/>
              <w:rPr>
                <w:rFonts w:ascii="Calibri" w:hAnsi="Calibri" w:cs="Arial"/>
                <w:bCs/>
                <w:sz w:val="22"/>
                <w:szCs w:val="22"/>
              </w:rPr>
            </w:pPr>
            <w:r w:rsidRPr="009B1A52">
              <w:rPr>
                <w:rFonts w:ascii="Calibri" w:hAnsi="Calibri" w:cs="Arial"/>
                <w:bCs/>
                <w:sz w:val="22"/>
                <w:szCs w:val="22"/>
              </w:rPr>
              <w:t>ζ)</w:t>
            </w:r>
          </w:p>
        </w:tc>
        <w:tc>
          <w:tcPr>
            <w:tcW w:w="5538" w:type="dxa"/>
            <w:vAlign w:val="center"/>
          </w:tcPr>
          <w:p w:rsidR="009B1A52" w:rsidRPr="009B1A52" w:rsidRDefault="009B1A52" w:rsidP="00913C8F">
            <w:pPr>
              <w:tabs>
                <w:tab w:val="left" w:pos="915"/>
              </w:tabs>
              <w:jc w:val="both"/>
              <w:rPr>
                <w:rFonts w:ascii="Calibri" w:hAnsi="Calibri" w:cs="Arial"/>
                <w:bCs/>
                <w:sz w:val="22"/>
                <w:szCs w:val="22"/>
              </w:rPr>
            </w:pPr>
            <w:r w:rsidRPr="009B1A52">
              <w:rPr>
                <w:rFonts w:ascii="Calibri" w:hAnsi="Calibri" w:cs="Arial"/>
                <w:bCs/>
                <w:sz w:val="22"/>
                <w:szCs w:val="22"/>
              </w:rPr>
              <w:t>Υπηρεσία στο τμήμα ΣΕΠ της Δ/νσης ΣΕΠΕΔ του Υπουργείου Παιδείας και Θρησκευμάτων, Πολιτισμού και Αθλητισμού, Συμμετοχή σε ομάδες εργασίας και Δ.Σ. του Υπουργείου Παιδείας και Θρησκευμάτων, Πολιτισμού και Αθλητισμού, εποπτευόμενων φορέων του Υπουργείου Παιδείας και Θρησκευμάτων, Πολιτισμού και Αθλητισμού σχετικών με την προώθηση του θεσμού της Συμβουλευτικής και Επαγγελματικού Προσανατολισμού</w:t>
            </w:r>
          </w:p>
        </w:tc>
        <w:tc>
          <w:tcPr>
            <w:tcW w:w="2578" w:type="dxa"/>
            <w:vAlign w:val="center"/>
          </w:tcPr>
          <w:p w:rsidR="009B1A52" w:rsidRPr="009B1A52" w:rsidRDefault="009B1A52" w:rsidP="00913C8F">
            <w:pPr>
              <w:tabs>
                <w:tab w:val="left" w:pos="915"/>
              </w:tabs>
              <w:jc w:val="center"/>
              <w:rPr>
                <w:rFonts w:ascii="Calibri" w:hAnsi="Calibri" w:cs="Arial"/>
                <w:sz w:val="22"/>
                <w:szCs w:val="22"/>
              </w:rPr>
            </w:pPr>
            <w:r w:rsidRPr="009B1A52">
              <w:rPr>
                <w:rFonts w:ascii="Calibri" w:hAnsi="Calibri" w:cs="Arial"/>
                <w:sz w:val="22"/>
                <w:szCs w:val="22"/>
              </w:rPr>
              <w:t>0,5 για κάθε έτος και μέχρι 2 συνολικά</w:t>
            </w:r>
          </w:p>
        </w:tc>
      </w:tr>
      <w:tr w:rsidR="009B1A52" w:rsidRPr="009B1A52" w:rsidTr="00913C8F">
        <w:trPr>
          <w:trHeight w:val="605"/>
          <w:jc w:val="center"/>
        </w:trPr>
        <w:tc>
          <w:tcPr>
            <w:tcW w:w="510" w:type="dxa"/>
            <w:vAlign w:val="center"/>
          </w:tcPr>
          <w:p w:rsidR="009B1A52" w:rsidRPr="009B1A52" w:rsidRDefault="009B1A52" w:rsidP="00913C8F">
            <w:pPr>
              <w:tabs>
                <w:tab w:val="left" w:pos="915"/>
              </w:tabs>
              <w:jc w:val="center"/>
              <w:rPr>
                <w:rFonts w:ascii="Calibri" w:hAnsi="Calibri" w:cs="Arial"/>
                <w:bCs/>
                <w:sz w:val="22"/>
                <w:szCs w:val="22"/>
              </w:rPr>
            </w:pPr>
            <w:r w:rsidRPr="009B1A52">
              <w:rPr>
                <w:rFonts w:ascii="Calibri" w:hAnsi="Calibri" w:cs="Arial"/>
                <w:bCs/>
                <w:sz w:val="22"/>
                <w:szCs w:val="22"/>
              </w:rPr>
              <w:t>η)</w:t>
            </w:r>
          </w:p>
        </w:tc>
        <w:tc>
          <w:tcPr>
            <w:tcW w:w="5538" w:type="dxa"/>
            <w:vAlign w:val="center"/>
          </w:tcPr>
          <w:p w:rsidR="009B1A52" w:rsidRPr="009B1A52" w:rsidRDefault="009B1A52" w:rsidP="00913C8F">
            <w:pPr>
              <w:tabs>
                <w:tab w:val="left" w:pos="915"/>
              </w:tabs>
              <w:jc w:val="both"/>
              <w:rPr>
                <w:rFonts w:ascii="Calibri" w:hAnsi="Calibri" w:cs="Arial"/>
                <w:bCs/>
                <w:sz w:val="22"/>
                <w:szCs w:val="22"/>
              </w:rPr>
            </w:pPr>
            <w:r w:rsidRPr="009B1A52">
              <w:rPr>
                <w:rFonts w:ascii="Calibri" w:hAnsi="Calibri" w:cs="Arial"/>
                <w:bCs/>
                <w:sz w:val="22"/>
                <w:szCs w:val="22"/>
              </w:rPr>
              <w:t>Άσκηση καθηκόντων Διευθυντή ή Υποδιευθυντή σχολικής μονάδας</w:t>
            </w:r>
          </w:p>
        </w:tc>
        <w:tc>
          <w:tcPr>
            <w:tcW w:w="2578" w:type="dxa"/>
            <w:vAlign w:val="center"/>
          </w:tcPr>
          <w:p w:rsidR="009B1A52" w:rsidRPr="009B1A52" w:rsidRDefault="009B1A52" w:rsidP="00913C8F">
            <w:pPr>
              <w:tabs>
                <w:tab w:val="left" w:pos="915"/>
              </w:tabs>
              <w:jc w:val="center"/>
              <w:rPr>
                <w:rFonts w:ascii="Calibri" w:hAnsi="Calibri" w:cs="Arial"/>
                <w:sz w:val="22"/>
                <w:szCs w:val="22"/>
              </w:rPr>
            </w:pPr>
            <w:r w:rsidRPr="009B1A52">
              <w:rPr>
                <w:rFonts w:ascii="Calibri" w:hAnsi="Calibri" w:cs="Arial"/>
                <w:sz w:val="22"/>
                <w:szCs w:val="22"/>
              </w:rPr>
              <w:t>0,5 για κάθε έτος και μέχρι 2 συνολικά</w:t>
            </w:r>
          </w:p>
        </w:tc>
      </w:tr>
    </w:tbl>
    <w:p w:rsidR="009B1A52" w:rsidRPr="009B1A52" w:rsidRDefault="009B1A52" w:rsidP="009B1A52">
      <w:pPr>
        <w:spacing w:after="120"/>
        <w:ind w:firstLine="720"/>
        <w:jc w:val="both"/>
        <w:rPr>
          <w:rFonts w:ascii="Calibri" w:hAnsi="Calibri" w:cs="Arial"/>
          <w:b/>
          <w:bCs/>
          <w:sz w:val="22"/>
          <w:szCs w:val="22"/>
        </w:rPr>
      </w:pPr>
    </w:p>
    <w:p w:rsidR="009B1A52" w:rsidRPr="009B1A52" w:rsidRDefault="009B1A52" w:rsidP="009B1A52">
      <w:pPr>
        <w:spacing w:after="120"/>
        <w:ind w:firstLine="720"/>
        <w:jc w:val="both"/>
        <w:rPr>
          <w:rFonts w:ascii="Calibri" w:hAnsi="Calibri" w:cs="Arial"/>
          <w:sz w:val="22"/>
          <w:szCs w:val="22"/>
        </w:rPr>
      </w:pPr>
      <w:r w:rsidRPr="009B1A52">
        <w:rPr>
          <w:rFonts w:ascii="Calibri" w:hAnsi="Calibri" w:cs="Arial"/>
          <w:b/>
          <w:bCs/>
          <w:sz w:val="22"/>
          <w:szCs w:val="22"/>
        </w:rPr>
        <w:t>3.</w:t>
      </w:r>
      <w:r w:rsidRPr="009B1A52">
        <w:rPr>
          <w:rFonts w:ascii="Calibri" w:hAnsi="Calibri" w:cs="Arial"/>
          <w:sz w:val="22"/>
          <w:szCs w:val="22"/>
        </w:rPr>
        <w:t xml:space="preserve"> Για την επιμέτρηση των μορίων της παραγράφου 2 ισχύουν τα εξής:</w:t>
      </w:r>
    </w:p>
    <w:p w:rsidR="009B1A52" w:rsidRPr="009B1A52" w:rsidRDefault="009B1A52" w:rsidP="009B1A52">
      <w:pPr>
        <w:spacing w:after="120"/>
        <w:ind w:firstLine="720"/>
        <w:jc w:val="both"/>
        <w:rPr>
          <w:rFonts w:ascii="Calibri" w:hAnsi="Calibri" w:cs="Arial"/>
          <w:sz w:val="22"/>
          <w:szCs w:val="22"/>
        </w:rPr>
      </w:pPr>
      <w:r w:rsidRPr="009B1A52">
        <w:rPr>
          <w:rFonts w:ascii="Calibri" w:hAnsi="Calibri" w:cs="Arial"/>
          <w:sz w:val="22"/>
          <w:szCs w:val="22"/>
        </w:rPr>
        <w:t xml:space="preserve">α) Όταν η εκπαιδευτική εμπειρία στην εφαρμογή του θεσμού του Σ.Ε.Π. στην τάξη συμπίπτει χρονικά με την άσκηση καθηκόντων Υπευθύνου Σ.Ε.Π. σε ΓΡΑΣΕΠ, τότε δεν μοριοδοτείται. </w:t>
      </w:r>
    </w:p>
    <w:p w:rsidR="009B1A52" w:rsidRPr="009B1A52" w:rsidRDefault="009B1A52" w:rsidP="009B1A52">
      <w:pPr>
        <w:spacing w:after="120"/>
        <w:ind w:firstLine="720"/>
        <w:jc w:val="both"/>
        <w:rPr>
          <w:rFonts w:ascii="Calibri" w:hAnsi="Calibri" w:cs="Arial"/>
          <w:sz w:val="22"/>
          <w:szCs w:val="22"/>
        </w:rPr>
      </w:pPr>
      <w:r w:rsidRPr="009B1A52">
        <w:rPr>
          <w:rFonts w:ascii="Calibri" w:hAnsi="Calibri" w:cs="Arial"/>
          <w:sz w:val="22"/>
          <w:szCs w:val="22"/>
        </w:rPr>
        <w:t>β) Για τη μοριοδότηση του κριτηρίου α) όσον αφορά το συντονισμό προγραμμάτων Α.Σ απαιτείται βεβαίωση του Δ/ντή Δ/θμιας Εκπ/σης και όσον αφορά την υλοποίηση προγραμμάτων Α.Σ απαιτείται αντίγραφο της έγκρισης σχολικών προγραμμάτων από το Δ/ντή Δ/θμιας Εκπ/σης και βεβαίωση ολοκλήρωσης του προγράμματος από το Δ/ντή της σχολικής μονάδας, στην οποία πραγματοποιήθηκε το πρόγραμμα. Σε περίπτωση αδυναμίας προσκόμισης της βεβαίωσης ολοκλήρωσης, απαιτείται υπεύθυνη δήλωση του εκπαιδευτικού ότι ολοκλήρωσε το πρόγραμμα.</w:t>
      </w:r>
    </w:p>
    <w:p w:rsidR="009B1A52" w:rsidRPr="009B1A52" w:rsidRDefault="009B1A52" w:rsidP="009B1A52">
      <w:pPr>
        <w:spacing w:after="120"/>
        <w:ind w:firstLine="720"/>
        <w:jc w:val="both"/>
        <w:rPr>
          <w:rFonts w:ascii="Calibri" w:hAnsi="Calibri" w:cs="Arial"/>
          <w:sz w:val="22"/>
          <w:szCs w:val="22"/>
        </w:rPr>
      </w:pPr>
      <w:r w:rsidRPr="009B1A52">
        <w:rPr>
          <w:rFonts w:ascii="Calibri" w:hAnsi="Calibri" w:cs="Arial"/>
          <w:sz w:val="22"/>
          <w:szCs w:val="22"/>
        </w:rPr>
        <w:t>γ) Για τη μοριοδότηση του κριτηρίου γ) απαιτείται βεβαίωση από το Διευθυντή της οικείας Διεύθυνσης στην οποία θα δηλώνεται ρητά η ημερομηνία, ο τόπος διεξαγωγής και το θέμα της οργάνωσης του συντονισμού και  της υλοποίησης  των επιμορφωτικών σεμιναρίων, ημερίδων ή διημερίδων στο Σ.Ε.Π..</w:t>
      </w:r>
    </w:p>
    <w:p w:rsidR="009B1A52" w:rsidRPr="009B1A52" w:rsidRDefault="009B1A52" w:rsidP="009B1A52">
      <w:pPr>
        <w:widowControl w:val="0"/>
        <w:autoSpaceDE w:val="0"/>
        <w:autoSpaceDN w:val="0"/>
        <w:adjustRightInd w:val="0"/>
        <w:spacing w:after="120"/>
        <w:ind w:firstLine="720"/>
        <w:jc w:val="both"/>
        <w:rPr>
          <w:rFonts w:ascii="Calibri" w:hAnsi="Calibri"/>
          <w:sz w:val="22"/>
          <w:szCs w:val="22"/>
        </w:rPr>
      </w:pPr>
      <w:r w:rsidRPr="009B1A52">
        <w:rPr>
          <w:rFonts w:ascii="Calibri" w:hAnsi="Calibri" w:cs="Arial"/>
          <w:b/>
          <w:sz w:val="22"/>
          <w:szCs w:val="22"/>
        </w:rPr>
        <w:t>4.</w:t>
      </w:r>
      <w:r w:rsidRPr="009B1A52">
        <w:rPr>
          <w:rFonts w:ascii="Calibri" w:hAnsi="Calibri" w:cs="Arial"/>
          <w:sz w:val="22"/>
          <w:szCs w:val="22"/>
        </w:rPr>
        <w:t xml:space="preserve"> Στην κατηγορία της επιστημονικής και παιδαγωγικής κατάρτισης εντάσσονται τα κάτωθι κριτήρια τα οποία αποτιμώνται με εικοσιπέντε (25) αξιολογικές μονάδες ή μόρια κατά ανώτατο όριο. Οι μονάδες αυτές αναλύονται ως εξής:</w:t>
      </w:r>
    </w:p>
    <w:tbl>
      <w:tblPr>
        <w:tblW w:w="8373" w:type="dxa"/>
        <w:jc w:val="center"/>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4"/>
        <w:gridCol w:w="6113"/>
        <w:gridCol w:w="1576"/>
      </w:tblGrid>
      <w:tr w:rsidR="009B1A52" w:rsidRPr="009B1A52" w:rsidTr="00913C8F">
        <w:trPr>
          <w:jc w:val="center"/>
        </w:trPr>
        <w:tc>
          <w:tcPr>
            <w:tcW w:w="684" w:type="dxa"/>
            <w:vAlign w:val="center"/>
          </w:tcPr>
          <w:p w:rsidR="009B1A52" w:rsidRPr="009B1A52" w:rsidRDefault="009B1A52" w:rsidP="00913C8F">
            <w:pPr>
              <w:tabs>
                <w:tab w:val="left" w:pos="0"/>
                <w:tab w:val="left" w:pos="915"/>
              </w:tabs>
              <w:jc w:val="center"/>
              <w:rPr>
                <w:rFonts w:ascii="Calibri" w:hAnsi="Calibri" w:cs="Arial"/>
                <w:bCs/>
                <w:sz w:val="22"/>
                <w:szCs w:val="22"/>
              </w:rPr>
            </w:pPr>
            <w:r w:rsidRPr="009B1A52">
              <w:rPr>
                <w:rFonts w:ascii="Calibri" w:hAnsi="Calibri" w:cs="Arial"/>
                <w:bCs/>
                <w:sz w:val="22"/>
                <w:szCs w:val="22"/>
              </w:rPr>
              <w:t>α)</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Διδακτορικό στο ΣΕΠ και τη Συμβουλευτική</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lang w:val="en-US"/>
              </w:rPr>
              <w:t>6</w:t>
            </w:r>
          </w:p>
        </w:tc>
      </w:tr>
      <w:tr w:rsidR="009B1A52" w:rsidRPr="009B1A52" w:rsidTr="00913C8F">
        <w:trPr>
          <w:jc w:val="center"/>
        </w:trPr>
        <w:tc>
          <w:tcPr>
            <w:tcW w:w="684" w:type="dxa"/>
            <w:vAlign w:val="center"/>
          </w:tcPr>
          <w:p w:rsidR="009B1A52" w:rsidRPr="009B1A52" w:rsidRDefault="009B1A52" w:rsidP="00913C8F">
            <w:pPr>
              <w:tabs>
                <w:tab w:val="left" w:pos="0"/>
                <w:tab w:val="left" w:pos="915"/>
              </w:tabs>
              <w:jc w:val="center"/>
              <w:rPr>
                <w:rFonts w:ascii="Calibri" w:hAnsi="Calibri" w:cs="Arial"/>
                <w:bCs/>
                <w:sz w:val="22"/>
                <w:szCs w:val="22"/>
              </w:rPr>
            </w:pPr>
            <w:r w:rsidRPr="009B1A52">
              <w:rPr>
                <w:rFonts w:ascii="Calibri" w:hAnsi="Calibri" w:cs="Arial"/>
                <w:bCs/>
                <w:sz w:val="22"/>
                <w:szCs w:val="22"/>
              </w:rPr>
              <w:t>β)</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 xml:space="preserve">Μεταπτυχιακός τίτλος ειδίκευσης στο ΣΕΠ και τη Συμβουλευτική </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rPr>
              <w:t xml:space="preserve">4 </w:t>
            </w:r>
          </w:p>
        </w:tc>
      </w:tr>
      <w:tr w:rsidR="009B1A52" w:rsidRPr="009B1A52" w:rsidTr="00913C8F">
        <w:trPr>
          <w:jc w:val="center"/>
        </w:trPr>
        <w:tc>
          <w:tcPr>
            <w:tcW w:w="684" w:type="dxa"/>
            <w:vAlign w:val="center"/>
          </w:tcPr>
          <w:p w:rsidR="009B1A52" w:rsidRPr="009B1A52" w:rsidRDefault="009B1A52" w:rsidP="00913C8F">
            <w:pPr>
              <w:tabs>
                <w:tab w:val="left" w:pos="0"/>
                <w:tab w:val="left" w:pos="915"/>
              </w:tabs>
              <w:jc w:val="center"/>
              <w:rPr>
                <w:rFonts w:ascii="Calibri" w:hAnsi="Calibri" w:cs="Arial"/>
                <w:bCs/>
                <w:sz w:val="22"/>
                <w:szCs w:val="22"/>
              </w:rPr>
            </w:pPr>
            <w:r w:rsidRPr="009B1A52">
              <w:rPr>
                <w:rFonts w:ascii="Calibri" w:hAnsi="Calibri" w:cs="Arial"/>
                <w:bCs/>
                <w:sz w:val="22"/>
                <w:szCs w:val="22"/>
              </w:rPr>
              <w:t>γ)</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Διδακτορικό σε άλλο επιστημονικό αντικείμενο</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rPr>
              <w:t xml:space="preserve">3 </w:t>
            </w:r>
          </w:p>
        </w:tc>
      </w:tr>
      <w:tr w:rsidR="009B1A52" w:rsidRPr="009B1A52" w:rsidTr="00913C8F">
        <w:trPr>
          <w:jc w:val="center"/>
        </w:trPr>
        <w:tc>
          <w:tcPr>
            <w:tcW w:w="684" w:type="dxa"/>
            <w:vAlign w:val="center"/>
          </w:tcPr>
          <w:p w:rsidR="009B1A52" w:rsidRPr="009B1A52" w:rsidRDefault="009B1A52" w:rsidP="00913C8F">
            <w:pPr>
              <w:tabs>
                <w:tab w:val="left" w:pos="0"/>
                <w:tab w:val="left" w:pos="915"/>
              </w:tabs>
              <w:jc w:val="center"/>
              <w:rPr>
                <w:rFonts w:ascii="Calibri" w:hAnsi="Calibri" w:cs="Arial"/>
                <w:bCs/>
                <w:sz w:val="22"/>
                <w:szCs w:val="22"/>
              </w:rPr>
            </w:pPr>
            <w:r w:rsidRPr="009B1A52">
              <w:rPr>
                <w:rFonts w:ascii="Calibri" w:hAnsi="Calibri" w:cs="Arial"/>
                <w:bCs/>
                <w:sz w:val="22"/>
                <w:szCs w:val="22"/>
              </w:rPr>
              <w:t>δ)</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Μεταπτυχιακός τίτλος ειδίκευσης σε άλλο επιστημονικό αντικείμενο</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rPr>
              <w:t>2</w:t>
            </w:r>
          </w:p>
        </w:tc>
      </w:tr>
      <w:tr w:rsidR="009B1A52" w:rsidRPr="009B1A52" w:rsidTr="00913C8F">
        <w:trPr>
          <w:jc w:val="center"/>
        </w:trPr>
        <w:tc>
          <w:tcPr>
            <w:tcW w:w="684" w:type="dxa"/>
            <w:vAlign w:val="center"/>
          </w:tcPr>
          <w:p w:rsidR="009B1A52" w:rsidRPr="009B1A52" w:rsidRDefault="009B1A52" w:rsidP="00913C8F">
            <w:pPr>
              <w:tabs>
                <w:tab w:val="left" w:pos="0"/>
              </w:tabs>
              <w:jc w:val="center"/>
              <w:rPr>
                <w:rFonts w:ascii="Calibri" w:hAnsi="Calibri" w:cs="Arial"/>
                <w:bCs/>
                <w:sz w:val="22"/>
                <w:szCs w:val="22"/>
              </w:rPr>
            </w:pPr>
            <w:r w:rsidRPr="009B1A52">
              <w:rPr>
                <w:rFonts w:ascii="Calibri" w:hAnsi="Calibri" w:cs="Arial"/>
                <w:bCs/>
                <w:sz w:val="22"/>
                <w:szCs w:val="22"/>
              </w:rPr>
              <w:t>ε)</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Πιστοποιητικό Ειδίκευσης στη Συμβουλευτική και τον Προσανατολισμό της ΑΣΠΑΙΤΕ-ΣΕΛΕΤΕ</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rPr>
              <w:t xml:space="preserve">2 </w:t>
            </w:r>
          </w:p>
        </w:tc>
      </w:tr>
      <w:tr w:rsidR="009B1A52" w:rsidRPr="009B1A52" w:rsidTr="00913C8F">
        <w:trPr>
          <w:jc w:val="center"/>
        </w:trPr>
        <w:tc>
          <w:tcPr>
            <w:tcW w:w="684" w:type="dxa"/>
            <w:vAlign w:val="center"/>
          </w:tcPr>
          <w:p w:rsidR="009B1A52" w:rsidRPr="009B1A52" w:rsidRDefault="009B1A52" w:rsidP="00913C8F">
            <w:pPr>
              <w:tabs>
                <w:tab w:val="left" w:pos="0"/>
              </w:tabs>
              <w:jc w:val="center"/>
              <w:rPr>
                <w:rFonts w:ascii="Calibri" w:hAnsi="Calibri" w:cs="Arial"/>
                <w:bCs/>
                <w:sz w:val="22"/>
                <w:szCs w:val="22"/>
              </w:rPr>
            </w:pPr>
            <w:r w:rsidRPr="009B1A52">
              <w:rPr>
                <w:rFonts w:ascii="Calibri" w:hAnsi="Calibri" w:cs="Arial"/>
                <w:bCs/>
                <w:sz w:val="22"/>
                <w:szCs w:val="22"/>
              </w:rPr>
              <w:t>στ)</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Επιμόρφωση με τίτλο «Ειδικό, Μεταπτυχιακού Επιπέδου πρόγραμμα σπουδών κατάρτισης Υπευθύνων Σχολικού Επαγγελματικού Προσανατολισμού στη Συμβουλευτική και τον Επαγγελματικό Προσανατολισμό»</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rPr>
              <w:t xml:space="preserve">2 </w:t>
            </w:r>
          </w:p>
        </w:tc>
      </w:tr>
      <w:tr w:rsidR="009B1A52" w:rsidRPr="009B1A52" w:rsidTr="00913C8F">
        <w:trPr>
          <w:jc w:val="center"/>
        </w:trPr>
        <w:tc>
          <w:tcPr>
            <w:tcW w:w="684" w:type="dxa"/>
            <w:vAlign w:val="center"/>
          </w:tcPr>
          <w:p w:rsidR="009B1A52" w:rsidRPr="009B1A52" w:rsidRDefault="009B1A52" w:rsidP="00913C8F">
            <w:pPr>
              <w:tabs>
                <w:tab w:val="left" w:pos="0"/>
                <w:tab w:val="left" w:pos="915"/>
              </w:tabs>
              <w:jc w:val="center"/>
              <w:rPr>
                <w:rFonts w:ascii="Calibri" w:hAnsi="Calibri" w:cs="Arial"/>
                <w:bCs/>
                <w:sz w:val="22"/>
                <w:szCs w:val="22"/>
              </w:rPr>
            </w:pPr>
            <w:r w:rsidRPr="009B1A52">
              <w:rPr>
                <w:rFonts w:ascii="Calibri" w:hAnsi="Calibri" w:cs="Arial"/>
                <w:bCs/>
                <w:sz w:val="22"/>
                <w:szCs w:val="22"/>
              </w:rPr>
              <w:t>ζ)</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Επιμόρφωση με τίτλο:</w:t>
            </w:r>
          </w:p>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Α. «Πρόγραμμα Επιμόρφωσης Εκπαιδευτικών Δ/θμιας Εκπαίδευσης στο Σχολικό Επαγγελματικό Προσανατολισμό και τη Συμβουλευτική» ή</w:t>
            </w:r>
          </w:p>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Β. «Κατάρτιση Εκπαιδευτικών Δ/θμιας εκπαίδευσης στην τεκμηρίωση πληροφοριακού υλικού Σχολικού Επαγγελματικού Προσανατολισμού»  ή</w:t>
            </w:r>
          </w:p>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Γ. «Συμβουλευτικοί Ορίζοντες για τον Σχολικό Προσανατολισμό – ΣΟΣ Προσανατολισμός»  ή</w:t>
            </w:r>
          </w:p>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Δ. Επιμόρφωση στελεχών ΓΡΑΣΥ</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rPr>
              <w:t xml:space="preserve">1,5 </w:t>
            </w:r>
          </w:p>
        </w:tc>
      </w:tr>
      <w:tr w:rsidR="009B1A52" w:rsidRPr="009B1A52" w:rsidTr="00913C8F">
        <w:trPr>
          <w:jc w:val="center"/>
        </w:trPr>
        <w:tc>
          <w:tcPr>
            <w:tcW w:w="684" w:type="dxa"/>
            <w:vAlign w:val="center"/>
          </w:tcPr>
          <w:p w:rsidR="009B1A52" w:rsidRPr="009B1A52" w:rsidRDefault="009B1A52" w:rsidP="00913C8F">
            <w:pPr>
              <w:tabs>
                <w:tab w:val="left" w:pos="0"/>
                <w:tab w:val="left" w:pos="915"/>
              </w:tabs>
              <w:jc w:val="center"/>
              <w:rPr>
                <w:rFonts w:ascii="Calibri" w:hAnsi="Calibri" w:cs="Arial"/>
                <w:bCs/>
                <w:sz w:val="22"/>
                <w:szCs w:val="22"/>
              </w:rPr>
            </w:pPr>
            <w:r w:rsidRPr="009B1A52">
              <w:rPr>
                <w:rFonts w:ascii="Calibri" w:hAnsi="Calibri" w:cs="Arial"/>
                <w:bCs/>
                <w:sz w:val="22"/>
                <w:szCs w:val="22"/>
              </w:rPr>
              <w:lastRenderedPageBreak/>
              <w:t>η)</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Δεύτερο πτυχίο ΑΕΙ/ΑΤΕΙ</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rPr>
              <w:t xml:space="preserve">1,5 </w:t>
            </w:r>
          </w:p>
        </w:tc>
      </w:tr>
      <w:tr w:rsidR="009B1A52" w:rsidRPr="009B1A52" w:rsidTr="00913C8F">
        <w:trPr>
          <w:jc w:val="center"/>
        </w:trPr>
        <w:tc>
          <w:tcPr>
            <w:tcW w:w="684" w:type="dxa"/>
            <w:vAlign w:val="center"/>
          </w:tcPr>
          <w:p w:rsidR="009B1A52" w:rsidRPr="009B1A52" w:rsidRDefault="009B1A52" w:rsidP="00913C8F">
            <w:pPr>
              <w:tabs>
                <w:tab w:val="left" w:pos="0"/>
                <w:tab w:val="left" w:pos="915"/>
              </w:tabs>
              <w:jc w:val="center"/>
              <w:rPr>
                <w:rFonts w:ascii="Calibri" w:hAnsi="Calibri" w:cs="Arial"/>
                <w:bCs/>
                <w:sz w:val="22"/>
                <w:szCs w:val="22"/>
              </w:rPr>
            </w:pPr>
            <w:r w:rsidRPr="009B1A52">
              <w:rPr>
                <w:rFonts w:ascii="Calibri" w:hAnsi="Calibri" w:cs="Arial"/>
                <w:bCs/>
                <w:sz w:val="22"/>
                <w:szCs w:val="22"/>
              </w:rPr>
              <w:t>θ)</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Πιστοποιημένη γνώση χρήσης Η/Υ (ΤΠΕ α’ επιπέδου)</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rPr>
              <w:t xml:space="preserve">2 </w:t>
            </w:r>
          </w:p>
        </w:tc>
      </w:tr>
      <w:tr w:rsidR="009B1A52" w:rsidRPr="009B1A52" w:rsidTr="00913C8F">
        <w:trPr>
          <w:jc w:val="center"/>
        </w:trPr>
        <w:tc>
          <w:tcPr>
            <w:tcW w:w="684" w:type="dxa"/>
            <w:vAlign w:val="center"/>
          </w:tcPr>
          <w:p w:rsidR="009B1A52" w:rsidRPr="009B1A52" w:rsidRDefault="009B1A52" w:rsidP="00913C8F">
            <w:pPr>
              <w:tabs>
                <w:tab w:val="left" w:pos="0"/>
                <w:tab w:val="left" w:pos="915"/>
              </w:tabs>
              <w:jc w:val="center"/>
              <w:rPr>
                <w:rFonts w:ascii="Calibri" w:hAnsi="Calibri" w:cs="Arial"/>
                <w:bCs/>
                <w:sz w:val="22"/>
                <w:szCs w:val="22"/>
              </w:rPr>
            </w:pPr>
            <w:r w:rsidRPr="009B1A52">
              <w:rPr>
                <w:rFonts w:ascii="Calibri" w:hAnsi="Calibri" w:cs="Arial"/>
                <w:bCs/>
                <w:sz w:val="22"/>
                <w:szCs w:val="22"/>
              </w:rPr>
              <w:t>ι)</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Πιστοποιημένη γνώση χρήσης Η/Υ (ΤΠΕ β’ επιπέδου)</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rPr>
              <w:t xml:space="preserve">3 </w:t>
            </w:r>
          </w:p>
        </w:tc>
      </w:tr>
      <w:tr w:rsidR="009B1A52" w:rsidRPr="009B1A52" w:rsidTr="00913C8F">
        <w:trPr>
          <w:jc w:val="center"/>
        </w:trPr>
        <w:tc>
          <w:tcPr>
            <w:tcW w:w="684" w:type="dxa"/>
            <w:vAlign w:val="center"/>
          </w:tcPr>
          <w:p w:rsidR="009B1A52" w:rsidRPr="009B1A52" w:rsidRDefault="009B1A52" w:rsidP="00913C8F">
            <w:pPr>
              <w:tabs>
                <w:tab w:val="left" w:pos="0"/>
                <w:tab w:val="left" w:pos="915"/>
              </w:tabs>
              <w:jc w:val="center"/>
              <w:rPr>
                <w:rFonts w:ascii="Calibri" w:hAnsi="Calibri" w:cs="Arial"/>
                <w:bCs/>
                <w:sz w:val="22"/>
                <w:szCs w:val="22"/>
              </w:rPr>
            </w:pPr>
            <w:r w:rsidRPr="009B1A52">
              <w:rPr>
                <w:rFonts w:ascii="Calibri" w:hAnsi="Calibri" w:cs="Arial"/>
                <w:bCs/>
                <w:sz w:val="22"/>
                <w:szCs w:val="22"/>
              </w:rPr>
              <w:t>ια)</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Γνώση ξένων γλωσσών επιπέδου Γ1 – Γ2</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rPr>
              <w:t xml:space="preserve">2 </w:t>
            </w:r>
          </w:p>
        </w:tc>
      </w:tr>
      <w:tr w:rsidR="009B1A52" w:rsidRPr="009B1A52" w:rsidTr="00913C8F">
        <w:trPr>
          <w:jc w:val="center"/>
        </w:trPr>
        <w:tc>
          <w:tcPr>
            <w:tcW w:w="684" w:type="dxa"/>
            <w:vAlign w:val="center"/>
          </w:tcPr>
          <w:p w:rsidR="009B1A52" w:rsidRPr="009B1A52" w:rsidRDefault="009B1A52" w:rsidP="00913C8F">
            <w:pPr>
              <w:tabs>
                <w:tab w:val="left" w:pos="0"/>
                <w:tab w:val="left" w:pos="915"/>
              </w:tabs>
              <w:jc w:val="center"/>
              <w:rPr>
                <w:rFonts w:ascii="Calibri" w:hAnsi="Calibri" w:cs="Arial"/>
                <w:bCs/>
                <w:sz w:val="22"/>
                <w:szCs w:val="22"/>
              </w:rPr>
            </w:pPr>
            <w:r w:rsidRPr="009B1A52">
              <w:rPr>
                <w:rFonts w:ascii="Calibri" w:hAnsi="Calibri" w:cs="Arial"/>
                <w:bCs/>
                <w:sz w:val="22"/>
                <w:szCs w:val="22"/>
              </w:rPr>
              <w:t>ιβ)</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Γνώση ξένων γλωσσών επιπέδου Β2</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lang w:val="en-US"/>
              </w:rPr>
            </w:pPr>
            <w:r w:rsidRPr="009B1A52">
              <w:rPr>
                <w:rFonts w:ascii="Calibri" w:hAnsi="Calibri" w:cs="Arial"/>
                <w:sz w:val="22"/>
                <w:szCs w:val="22"/>
                <w:lang w:val="en-US"/>
              </w:rPr>
              <w:t>1</w:t>
            </w:r>
            <w:r w:rsidRPr="009B1A52">
              <w:rPr>
                <w:rFonts w:ascii="Calibri" w:hAnsi="Calibri" w:cs="Arial"/>
                <w:sz w:val="22"/>
                <w:szCs w:val="22"/>
              </w:rPr>
              <w:t xml:space="preserve"> </w:t>
            </w:r>
          </w:p>
        </w:tc>
      </w:tr>
      <w:tr w:rsidR="009B1A52" w:rsidRPr="009B1A52" w:rsidTr="00913C8F">
        <w:trPr>
          <w:jc w:val="center"/>
        </w:trPr>
        <w:tc>
          <w:tcPr>
            <w:tcW w:w="684" w:type="dxa"/>
            <w:vAlign w:val="center"/>
          </w:tcPr>
          <w:p w:rsidR="009B1A52" w:rsidRPr="009B1A52" w:rsidRDefault="009B1A52" w:rsidP="00913C8F">
            <w:pPr>
              <w:tabs>
                <w:tab w:val="left" w:pos="0"/>
                <w:tab w:val="left" w:pos="915"/>
              </w:tabs>
              <w:jc w:val="center"/>
              <w:rPr>
                <w:rFonts w:ascii="Calibri" w:hAnsi="Calibri" w:cs="Arial"/>
                <w:bCs/>
                <w:sz w:val="22"/>
                <w:szCs w:val="22"/>
              </w:rPr>
            </w:pPr>
            <w:r w:rsidRPr="009B1A52">
              <w:rPr>
                <w:rFonts w:ascii="Calibri" w:hAnsi="Calibri" w:cs="Arial"/>
                <w:bCs/>
                <w:sz w:val="22"/>
                <w:szCs w:val="22"/>
              </w:rPr>
              <w:t>ιγ)</w:t>
            </w:r>
          </w:p>
        </w:tc>
        <w:tc>
          <w:tcPr>
            <w:tcW w:w="6113" w:type="dxa"/>
          </w:tcPr>
          <w:p w:rsidR="009B1A52" w:rsidRPr="009B1A52" w:rsidRDefault="009B1A52" w:rsidP="00913C8F">
            <w:pPr>
              <w:tabs>
                <w:tab w:val="left" w:pos="0"/>
                <w:tab w:val="left" w:pos="915"/>
              </w:tabs>
              <w:jc w:val="both"/>
              <w:rPr>
                <w:rFonts w:ascii="Calibri" w:hAnsi="Calibri" w:cs="Arial"/>
                <w:bCs/>
                <w:sz w:val="22"/>
                <w:szCs w:val="22"/>
              </w:rPr>
            </w:pPr>
            <w:r w:rsidRPr="009B1A52">
              <w:rPr>
                <w:rFonts w:ascii="Calibri" w:hAnsi="Calibri" w:cs="Arial"/>
                <w:bCs/>
                <w:sz w:val="22"/>
                <w:szCs w:val="22"/>
              </w:rPr>
              <w:t xml:space="preserve">Συγγραφή εκπαιδευτικού υλικού συμβουλευτικής/ΣΕΠ ατομικά ή συμμετοχή σε συγγραφική ομάδα. Συμμετοχή σε ερευνητικά προγράμματα για το ΣΕΠ και τη Συμβουλευτική που υλοποιούνται από το Υπουργείο Παιδείας και Θρησκευμάτων Πολιτισμού και Αθλητισμού, ΑΕΙ, ΤΕΙ, τους εποπτευόμενους φορείς. Συμμετοχή στο σχεδιασμό και τη δημιουργία ψυχομετρικών εργαλείων, ασκήσεων και μελετών Συμβουλευτικής και ΣΕΠ. </w:t>
            </w:r>
            <w:r w:rsidRPr="009B1A52">
              <w:rPr>
                <w:rFonts w:ascii="Calibri" w:hAnsi="Calibri" w:cs="Arial"/>
                <w:bCs/>
                <w:sz w:val="22"/>
                <w:szCs w:val="22"/>
                <w:lang w:val="en-US"/>
              </w:rPr>
              <w:t>E</w:t>
            </w:r>
            <w:r w:rsidRPr="009B1A52">
              <w:rPr>
                <w:rFonts w:ascii="Calibri" w:hAnsi="Calibri" w:cs="Arial"/>
                <w:bCs/>
                <w:sz w:val="22"/>
                <w:szCs w:val="22"/>
              </w:rPr>
              <w:t>ισήγηση ή δημοσίευση σε έγκριτα επιστημονικά περιοδικά ή επιστημονικά Συνέδρια, με κριτές π.χ. ΕΛΕΣΥΠ</w:t>
            </w:r>
          </w:p>
        </w:tc>
        <w:tc>
          <w:tcPr>
            <w:tcW w:w="1576" w:type="dxa"/>
            <w:vAlign w:val="center"/>
          </w:tcPr>
          <w:p w:rsidR="009B1A52" w:rsidRPr="009B1A52" w:rsidRDefault="009B1A52" w:rsidP="00913C8F">
            <w:pPr>
              <w:tabs>
                <w:tab w:val="left" w:pos="0"/>
                <w:tab w:val="left" w:pos="915"/>
              </w:tabs>
              <w:jc w:val="center"/>
              <w:rPr>
                <w:rFonts w:ascii="Calibri" w:hAnsi="Calibri" w:cs="Arial"/>
                <w:sz w:val="22"/>
                <w:szCs w:val="22"/>
              </w:rPr>
            </w:pPr>
            <w:r w:rsidRPr="009B1A52">
              <w:rPr>
                <w:rFonts w:ascii="Calibri" w:hAnsi="Calibri" w:cs="Arial"/>
                <w:sz w:val="22"/>
                <w:szCs w:val="22"/>
              </w:rPr>
              <w:t>1 ανά συγγραφή ή συμμετοχή και μέχρι 4 συνολικά</w:t>
            </w:r>
          </w:p>
        </w:tc>
      </w:tr>
    </w:tbl>
    <w:p w:rsidR="009B1A52" w:rsidRPr="009B1A52" w:rsidRDefault="009B1A52" w:rsidP="009B1A52">
      <w:pPr>
        <w:spacing w:after="120"/>
        <w:ind w:firstLine="720"/>
        <w:jc w:val="both"/>
        <w:rPr>
          <w:rFonts w:ascii="Calibri" w:hAnsi="Calibri" w:cs="Arial"/>
          <w:b/>
          <w:bCs/>
          <w:sz w:val="22"/>
          <w:szCs w:val="22"/>
        </w:rPr>
      </w:pPr>
    </w:p>
    <w:p w:rsidR="009B1A52" w:rsidRPr="009B1A52" w:rsidRDefault="009B1A52" w:rsidP="009B1A52">
      <w:pPr>
        <w:spacing w:after="120"/>
        <w:ind w:firstLine="720"/>
        <w:jc w:val="both"/>
        <w:rPr>
          <w:rFonts w:ascii="Calibri" w:hAnsi="Calibri"/>
          <w:sz w:val="22"/>
          <w:szCs w:val="22"/>
        </w:rPr>
      </w:pPr>
      <w:r w:rsidRPr="009B1A52">
        <w:rPr>
          <w:rFonts w:ascii="Calibri" w:hAnsi="Calibri"/>
          <w:b/>
          <w:bCs/>
          <w:sz w:val="22"/>
          <w:szCs w:val="22"/>
        </w:rPr>
        <w:t>5.</w:t>
      </w:r>
      <w:r w:rsidRPr="009B1A52">
        <w:rPr>
          <w:rFonts w:ascii="Calibri" w:hAnsi="Calibri"/>
          <w:sz w:val="22"/>
          <w:szCs w:val="22"/>
        </w:rPr>
        <w:t xml:space="preserve"> Για την επιμέτρηση των μορίων της παραγράφου 4 ισχύουν τα εξής:</w:t>
      </w:r>
    </w:p>
    <w:p w:rsidR="009B1A52" w:rsidRPr="009B1A52" w:rsidRDefault="009B1A52" w:rsidP="000A4A1A">
      <w:pPr>
        <w:pStyle w:val="a6"/>
        <w:tabs>
          <w:tab w:val="left" w:pos="360"/>
          <w:tab w:val="num" w:pos="900"/>
        </w:tabs>
        <w:spacing w:after="0"/>
        <w:jc w:val="both"/>
        <w:rPr>
          <w:rFonts w:ascii="Calibri" w:hAnsi="Calibri" w:cs="Arial"/>
          <w:sz w:val="22"/>
          <w:szCs w:val="22"/>
        </w:rPr>
      </w:pPr>
      <w:r w:rsidRPr="009B1A52">
        <w:rPr>
          <w:rFonts w:ascii="Calibri" w:hAnsi="Calibri" w:cs="Arial"/>
          <w:sz w:val="22"/>
          <w:szCs w:val="22"/>
        </w:rPr>
        <w:tab/>
        <w:t>α) Όταν συντρέχουν στον ίδιο υποψήφιο τα κριτήρια των περιπτώσεων α) και β) τότε μοριοδοτείται μόνο το ανώτερο. Το ίδιο ισχύει και όταν συντρέχουν στον ίδιο υποψήφιο τα κριτήρια των περιπτώσεων γ) και δ) και των περιπτώσεων ια) και ιβ) στο ίδιο αντικείμενο.</w:t>
      </w:r>
    </w:p>
    <w:p w:rsidR="009B1A52" w:rsidRPr="009B1A52" w:rsidRDefault="009B1A52" w:rsidP="000A4A1A">
      <w:pPr>
        <w:pStyle w:val="a6"/>
        <w:tabs>
          <w:tab w:val="left" w:pos="360"/>
        </w:tabs>
        <w:spacing w:after="0"/>
        <w:jc w:val="both"/>
        <w:rPr>
          <w:rFonts w:ascii="Calibri" w:hAnsi="Calibri" w:cs="Arial"/>
          <w:sz w:val="22"/>
          <w:szCs w:val="22"/>
        </w:rPr>
      </w:pPr>
      <w:r w:rsidRPr="009B1A52">
        <w:rPr>
          <w:rFonts w:ascii="Calibri" w:hAnsi="Calibri" w:cs="Arial"/>
          <w:sz w:val="22"/>
          <w:szCs w:val="22"/>
        </w:rPr>
        <w:tab/>
        <w:t>β) Σε κάθε περίπτωση το άθροισμα των κριτηρίων στ) και ζ) δεν μπορεί να υπερβαίνει τις δύο (2,5) μονάδες.</w:t>
      </w:r>
    </w:p>
    <w:p w:rsidR="009B1A52" w:rsidRPr="009B1A52" w:rsidRDefault="009B1A52" w:rsidP="000A4A1A">
      <w:pPr>
        <w:pStyle w:val="a6"/>
        <w:tabs>
          <w:tab w:val="left" w:pos="360"/>
          <w:tab w:val="num" w:pos="900"/>
        </w:tabs>
        <w:spacing w:after="0"/>
        <w:jc w:val="both"/>
        <w:rPr>
          <w:rFonts w:ascii="Calibri" w:hAnsi="Calibri" w:cs="Arial"/>
          <w:sz w:val="22"/>
          <w:szCs w:val="22"/>
        </w:rPr>
      </w:pPr>
      <w:r w:rsidRPr="009B1A52">
        <w:rPr>
          <w:rFonts w:ascii="Calibri" w:hAnsi="Calibri" w:cs="Arial"/>
          <w:sz w:val="22"/>
          <w:szCs w:val="22"/>
        </w:rPr>
        <w:tab/>
        <w:t>γ) Σε κάθε περίπτωση το άθροισμα των αξιολογικών μονάδων των κριτηρίων α), β), γ) και δ) δεν μπορεί να υπερβαίνει τις δέκα (10).</w:t>
      </w:r>
    </w:p>
    <w:p w:rsidR="009B1A52" w:rsidRPr="009B1A52" w:rsidRDefault="009B1A52" w:rsidP="000A4A1A">
      <w:pPr>
        <w:pStyle w:val="a6"/>
        <w:tabs>
          <w:tab w:val="left" w:pos="360"/>
          <w:tab w:val="num" w:pos="900"/>
        </w:tabs>
        <w:spacing w:after="0"/>
        <w:jc w:val="both"/>
        <w:rPr>
          <w:rFonts w:ascii="Calibri" w:hAnsi="Calibri" w:cs="Arial"/>
          <w:sz w:val="22"/>
          <w:szCs w:val="22"/>
        </w:rPr>
      </w:pPr>
      <w:r w:rsidRPr="009B1A52">
        <w:rPr>
          <w:rFonts w:ascii="Calibri" w:hAnsi="Calibri" w:cs="Arial"/>
          <w:sz w:val="22"/>
          <w:szCs w:val="22"/>
        </w:rPr>
        <w:tab/>
        <w:t>δ) Για τη γνώση χρήσης Η/Υ απαιτείται πιστοποίηση από το Επιχειρησιακό Πρόγραμμα Κοινωνία της Πληροφορίας ή από άλλο φορέα αναγνωρισμένο από το κράτος. Αν υπάρχουν πιστοποιήσεις επιμόρφωσης και των δύο επιπέδων μοριοδοτείται μόνον η ανώτερη.</w:t>
      </w:r>
    </w:p>
    <w:p w:rsidR="009B1A52" w:rsidRPr="009B1A52" w:rsidRDefault="009B1A52" w:rsidP="000A4A1A">
      <w:pPr>
        <w:pStyle w:val="a6"/>
        <w:tabs>
          <w:tab w:val="left" w:pos="360"/>
          <w:tab w:val="num" w:pos="900"/>
        </w:tabs>
        <w:spacing w:after="0"/>
        <w:ind w:left="-73"/>
        <w:jc w:val="both"/>
        <w:rPr>
          <w:rFonts w:ascii="Calibri" w:hAnsi="Calibri" w:cs="Arial"/>
          <w:sz w:val="22"/>
          <w:szCs w:val="22"/>
        </w:rPr>
      </w:pPr>
      <w:r w:rsidRPr="009B1A52">
        <w:rPr>
          <w:rFonts w:ascii="Calibri" w:hAnsi="Calibri" w:cs="Arial"/>
          <w:sz w:val="22"/>
          <w:szCs w:val="22"/>
        </w:rPr>
        <w:tab/>
        <w:t xml:space="preserve">ε) Οι τίτλοι που βεβαιώνουν τη γνώση ξένης γλώσσας ορίζονται στην προκήρυξη του ΑΣΕΠ (2Π/2008, </w:t>
      </w:r>
      <w:hyperlink r:id="rId8" w:tgtFrame="_blank" w:tooltip="Προβολή αρχείου" w:history="1">
        <w:r w:rsidRPr="009B1A52">
          <w:rPr>
            <w:rFonts w:ascii="Calibri" w:hAnsi="Calibri" w:cs="Arial"/>
            <w:sz w:val="22"/>
            <w:szCs w:val="22"/>
          </w:rPr>
          <w:t>515/08-10-2008</w:t>
        </w:r>
      </w:hyperlink>
      <w:r w:rsidRPr="009B1A52">
        <w:rPr>
          <w:rFonts w:ascii="Calibri" w:hAnsi="Calibri" w:cs="Arial"/>
          <w:sz w:val="22"/>
          <w:szCs w:val="22"/>
        </w:rPr>
        <w:t>.Η  πιστοποιημένη γνώση και δεύτερης ξένης γλώσσας μοριοδοτείται κατά το ήμισυ της μοριοδότησης της πρώτης ξένης γλώσσας.</w:t>
      </w:r>
    </w:p>
    <w:p w:rsidR="009B1A52" w:rsidRPr="009B1A52" w:rsidRDefault="009B1A52" w:rsidP="000A4A1A">
      <w:pPr>
        <w:pStyle w:val="a6"/>
        <w:tabs>
          <w:tab w:val="left" w:pos="360"/>
          <w:tab w:val="num" w:pos="900"/>
        </w:tabs>
        <w:spacing w:after="0"/>
        <w:ind w:left="-73"/>
        <w:jc w:val="both"/>
        <w:rPr>
          <w:rFonts w:ascii="Calibri" w:hAnsi="Calibri" w:cs="Arial"/>
          <w:sz w:val="22"/>
          <w:szCs w:val="22"/>
        </w:rPr>
      </w:pPr>
      <w:r w:rsidRPr="009B1A52">
        <w:rPr>
          <w:rFonts w:ascii="Calibri" w:hAnsi="Calibri" w:cs="Arial"/>
          <w:sz w:val="22"/>
          <w:szCs w:val="22"/>
        </w:rPr>
        <w:tab/>
        <w:t>στ) Αν ο υποψήφιος κατέχει περισσότερα του ενός αποδεικτικά γνώσης της ίδιας ξένης γλώσσας υπολογίζονται μονάδες μόνο για το ανώτερο επίπεδο.</w:t>
      </w:r>
    </w:p>
    <w:p w:rsidR="009B1A52" w:rsidRPr="009B1A52" w:rsidRDefault="009B1A52" w:rsidP="000A4A1A">
      <w:pPr>
        <w:pStyle w:val="a6"/>
        <w:tabs>
          <w:tab w:val="left" w:pos="360"/>
          <w:tab w:val="num" w:pos="900"/>
        </w:tabs>
        <w:spacing w:after="0"/>
        <w:ind w:left="-73"/>
        <w:jc w:val="both"/>
        <w:rPr>
          <w:rFonts w:ascii="Calibri" w:hAnsi="Calibri" w:cs="Arial"/>
          <w:sz w:val="22"/>
          <w:szCs w:val="22"/>
        </w:rPr>
      </w:pPr>
      <w:r w:rsidRPr="009B1A52">
        <w:rPr>
          <w:rFonts w:ascii="Calibri" w:hAnsi="Calibri"/>
          <w:sz w:val="22"/>
          <w:szCs w:val="22"/>
        </w:rPr>
        <w:tab/>
        <w:t xml:space="preserve"> </w:t>
      </w:r>
      <w:r w:rsidRPr="009B1A52">
        <w:rPr>
          <w:rFonts w:ascii="Calibri" w:hAnsi="Calibri" w:cs="Arial"/>
          <w:sz w:val="22"/>
          <w:szCs w:val="22"/>
        </w:rPr>
        <w:t>ζ) Σε κάθε περίπτωση, ανεξάρτητα από το πλήθος των ξένων γλωσσών και του επιπέδου γλωσσομάθειας του υποψηφίου, οι αξιολογικές μονάδες για τη γνώση ξένων γλωσσών αποτιμώνται κατά ανώτατο όριο σε τρία (3). Δεν μοριοδοτείται η γνώση ξένης γλώσσας που αποτέλεσε ειδικό προσόν διορισμού.</w:t>
      </w:r>
    </w:p>
    <w:p w:rsidR="009B1A52" w:rsidRPr="009B1A52" w:rsidRDefault="009B1A52" w:rsidP="000A4A1A">
      <w:pPr>
        <w:pStyle w:val="a6"/>
        <w:tabs>
          <w:tab w:val="left" w:pos="360"/>
          <w:tab w:val="num" w:pos="900"/>
        </w:tabs>
        <w:spacing w:after="0"/>
        <w:ind w:left="-73"/>
        <w:jc w:val="both"/>
        <w:rPr>
          <w:rFonts w:ascii="Calibri" w:hAnsi="Calibri" w:cs="Arial"/>
          <w:sz w:val="22"/>
          <w:szCs w:val="22"/>
          <w:highlight w:val="yellow"/>
        </w:rPr>
      </w:pPr>
      <w:r w:rsidRPr="009B1A52">
        <w:rPr>
          <w:rFonts w:ascii="Calibri" w:hAnsi="Calibri" w:cs="Arial"/>
          <w:sz w:val="22"/>
          <w:szCs w:val="22"/>
        </w:rPr>
        <w:tab/>
        <w:t>η) Όλοι οι τίτλοι και τα πιστοποιητικά πρέπει να προέρχονται από αναγνωρισμένους δημόσιους φορείς. Εάν προέρχονται από Πανεπιστήμια της αλλοδαπής πρέπει να είναι αναγνωρισμένοι από το ΔΟΑΤΑΠ.</w:t>
      </w:r>
    </w:p>
    <w:p w:rsidR="009B1A52" w:rsidRPr="009B1A52" w:rsidRDefault="009B1A52" w:rsidP="000A4A1A">
      <w:pPr>
        <w:tabs>
          <w:tab w:val="left" w:pos="360"/>
          <w:tab w:val="num" w:pos="900"/>
        </w:tabs>
        <w:jc w:val="both"/>
        <w:rPr>
          <w:rFonts w:ascii="Calibri" w:hAnsi="Calibri" w:cs="Arial"/>
          <w:sz w:val="22"/>
          <w:szCs w:val="22"/>
        </w:rPr>
      </w:pPr>
      <w:r w:rsidRPr="009B1A52">
        <w:rPr>
          <w:rFonts w:ascii="Calibri" w:hAnsi="Calibri" w:cs="Arial"/>
          <w:sz w:val="22"/>
          <w:szCs w:val="22"/>
        </w:rPr>
        <w:tab/>
        <w:t xml:space="preserve">θ) Πτυχίο που χρησιμοποιήθηκε ως προσόν διορισμού δε μοριοδοτείται. </w:t>
      </w:r>
    </w:p>
    <w:p w:rsidR="009B1A52" w:rsidRPr="009B1A52" w:rsidRDefault="009B1A52" w:rsidP="000A4A1A">
      <w:pPr>
        <w:tabs>
          <w:tab w:val="left" w:pos="360"/>
          <w:tab w:val="num" w:pos="900"/>
        </w:tabs>
        <w:jc w:val="both"/>
        <w:rPr>
          <w:rFonts w:ascii="Calibri" w:hAnsi="Calibri" w:cs="Arial"/>
          <w:sz w:val="22"/>
          <w:szCs w:val="22"/>
        </w:rPr>
      </w:pPr>
      <w:r w:rsidRPr="009B1A52">
        <w:rPr>
          <w:rFonts w:ascii="Calibri" w:hAnsi="Calibri" w:cs="Arial"/>
          <w:sz w:val="22"/>
          <w:szCs w:val="22"/>
        </w:rPr>
        <w:tab/>
        <w:t>ι) Για το κριτήριο (ιγ) δε λαμβάνεται υπόψη η έρευνα που πραγματοποιείται στο πλαίσιο απόκτησης ακαδημαϊκών τίτλων ή επιμορφώσεων (διδακτορικό, μεταπτυχιακό, ΑΣΠΑΙΤΕ, επιμορφώσεις Υπ.</w:t>
      </w:r>
      <w:r w:rsidR="005959B2">
        <w:rPr>
          <w:rFonts w:ascii="Calibri" w:hAnsi="Calibri" w:cs="Arial"/>
          <w:sz w:val="22"/>
          <w:szCs w:val="22"/>
        </w:rPr>
        <w:t xml:space="preserve"> </w:t>
      </w:r>
      <w:r w:rsidRPr="009B1A52">
        <w:rPr>
          <w:rFonts w:ascii="Calibri" w:hAnsi="Calibri" w:cs="Arial"/>
          <w:sz w:val="22"/>
          <w:szCs w:val="22"/>
        </w:rPr>
        <w:t>Παιδείας και Θρησκευμάτων Πολιτισμού και Αθλητισμού).</w:t>
      </w:r>
    </w:p>
    <w:p w:rsidR="009B1A52" w:rsidRPr="009B1A52" w:rsidRDefault="009B1A52" w:rsidP="009B1A52">
      <w:pPr>
        <w:widowControl w:val="0"/>
        <w:autoSpaceDE w:val="0"/>
        <w:autoSpaceDN w:val="0"/>
        <w:adjustRightInd w:val="0"/>
        <w:spacing w:after="120"/>
        <w:ind w:firstLine="720"/>
        <w:jc w:val="both"/>
        <w:rPr>
          <w:rFonts w:ascii="Calibri" w:hAnsi="Calibri" w:cs="Arial"/>
          <w:sz w:val="22"/>
          <w:szCs w:val="22"/>
        </w:rPr>
      </w:pPr>
      <w:r w:rsidRPr="009B1A52">
        <w:rPr>
          <w:rFonts w:ascii="Calibri" w:hAnsi="Calibri" w:cs="Arial"/>
          <w:b/>
          <w:sz w:val="22"/>
          <w:szCs w:val="22"/>
        </w:rPr>
        <w:t>6</w:t>
      </w:r>
      <w:r w:rsidRPr="009B1A52">
        <w:rPr>
          <w:rFonts w:ascii="Calibri" w:hAnsi="Calibri" w:cs="Arial"/>
          <w:bCs/>
          <w:sz w:val="22"/>
          <w:szCs w:val="22"/>
        </w:rPr>
        <w:t>. Στην κατηγορία της προσωπικότητας και της γενικής συγκρότησης εντάσσονται τα κάτωθι κριτήρια τα οποία αποτιμώνται, έπειτα από συνέντευξη, με είκοσι (20) αξιολογικές μονάδες ή μόρια, κατά ανώτατο όριο. Κατά τη συνέντευξη του υποψηφίου συνεκτιμώνται</w:t>
      </w:r>
      <w:r w:rsidRPr="009B1A52">
        <w:rPr>
          <w:rFonts w:ascii="Calibri" w:hAnsi="Calibri" w:cs="Arial"/>
          <w:sz w:val="22"/>
          <w:szCs w:val="22"/>
        </w:rPr>
        <w:t xml:space="preserve"> κυρίως: </w:t>
      </w:r>
    </w:p>
    <w:p w:rsidR="009B1A52" w:rsidRPr="009B1A52" w:rsidRDefault="009B1A52" w:rsidP="000A4A1A">
      <w:pPr>
        <w:widowControl w:val="0"/>
        <w:autoSpaceDE w:val="0"/>
        <w:autoSpaceDN w:val="0"/>
        <w:adjustRightInd w:val="0"/>
        <w:ind w:firstLine="720"/>
        <w:jc w:val="both"/>
        <w:rPr>
          <w:rFonts w:ascii="Calibri" w:hAnsi="Calibri" w:cs="Arial"/>
          <w:sz w:val="22"/>
          <w:szCs w:val="22"/>
        </w:rPr>
      </w:pPr>
      <w:r w:rsidRPr="009B1A52">
        <w:rPr>
          <w:rFonts w:ascii="Calibri" w:hAnsi="Calibri" w:cs="Arial"/>
          <w:sz w:val="22"/>
          <w:szCs w:val="22"/>
        </w:rPr>
        <w:t>α) Η εν γένει επιστημονική, εκπαιδευτική και κοινωνική δράση και προσφορά του, όπως αυτή προκύπτει από τα στοιχεία του φακέλου υποψηφιότητας που δεν έχουν μοριοδοτηθεί.</w:t>
      </w:r>
    </w:p>
    <w:p w:rsidR="009B1A52" w:rsidRPr="009B1A52" w:rsidRDefault="009B1A52" w:rsidP="000A4A1A">
      <w:pPr>
        <w:ind w:firstLine="720"/>
        <w:jc w:val="both"/>
        <w:rPr>
          <w:rFonts w:ascii="Calibri" w:hAnsi="Calibri" w:cs="Arial"/>
          <w:sz w:val="22"/>
          <w:szCs w:val="22"/>
        </w:rPr>
      </w:pPr>
      <w:r w:rsidRPr="009B1A52">
        <w:rPr>
          <w:rFonts w:ascii="Calibri" w:hAnsi="Calibri" w:cs="Arial"/>
          <w:sz w:val="22"/>
          <w:szCs w:val="22"/>
        </w:rPr>
        <w:t>β) Η ικανότητά του να επιλύει οργανωτικά, καθοδηγητικά, παιδαγωγικά και λειτουργικά προβλήματα που σχετίζονται με τα καθήκοντα και τις αρμοδιότητες της θέσης για την οποία είναι υποψήφιος, καθώς και η δυνατότητα επικοινωνίας και συνεργασίας με τους μαθητές, τους γονείς και τους συναδέλφους του.</w:t>
      </w:r>
    </w:p>
    <w:p w:rsidR="009B1A52" w:rsidRPr="009B1A52" w:rsidRDefault="009B1A52" w:rsidP="000A4A1A">
      <w:pPr>
        <w:ind w:firstLine="720"/>
        <w:jc w:val="both"/>
        <w:rPr>
          <w:rFonts w:ascii="Calibri" w:hAnsi="Calibri" w:cs="Arial"/>
          <w:sz w:val="22"/>
          <w:szCs w:val="22"/>
        </w:rPr>
      </w:pPr>
      <w:r w:rsidRPr="009B1A52">
        <w:rPr>
          <w:rFonts w:ascii="Calibri" w:hAnsi="Calibri" w:cs="Arial"/>
          <w:sz w:val="22"/>
          <w:szCs w:val="22"/>
        </w:rPr>
        <w:lastRenderedPageBreak/>
        <w:t>γ) Η γενική του συγκρότηση, όπως αυτή προκύπτει από το βιογραφικό του σημείωμα, το σύνολο των στοιχείων του φακέλου υποψηφιότητας και την όλη του παρουσία ενώπιον του συμβουλίου επιλογής.</w:t>
      </w:r>
    </w:p>
    <w:p w:rsidR="009B1A52" w:rsidRPr="009B1A52" w:rsidRDefault="009B1A52" w:rsidP="009B1A52">
      <w:pPr>
        <w:jc w:val="both"/>
        <w:rPr>
          <w:rFonts w:ascii="Calibri" w:hAnsi="Calibri"/>
          <w:sz w:val="22"/>
          <w:szCs w:val="22"/>
        </w:rPr>
      </w:pPr>
    </w:p>
    <w:p w:rsidR="009B1A52" w:rsidRPr="009B1A52" w:rsidRDefault="009B1A52" w:rsidP="009B1A52">
      <w:pPr>
        <w:jc w:val="center"/>
        <w:rPr>
          <w:rFonts w:ascii="Calibri" w:hAnsi="Calibri"/>
          <w:b/>
          <w:sz w:val="22"/>
          <w:szCs w:val="22"/>
        </w:rPr>
      </w:pPr>
      <w:r w:rsidRPr="009B1A52">
        <w:rPr>
          <w:rFonts w:ascii="Calibri" w:hAnsi="Calibri"/>
          <w:b/>
          <w:sz w:val="22"/>
          <w:szCs w:val="22"/>
        </w:rPr>
        <w:t>Άρθρο 4</w:t>
      </w:r>
    </w:p>
    <w:p w:rsidR="009B1A52" w:rsidRPr="009B1A52" w:rsidRDefault="009B1A52" w:rsidP="009B1A52">
      <w:pPr>
        <w:jc w:val="center"/>
        <w:rPr>
          <w:rFonts w:ascii="Calibri" w:hAnsi="Calibri"/>
          <w:b/>
          <w:sz w:val="22"/>
          <w:szCs w:val="22"/>
        </w:rPr>
      </w:pPr>
      <w:r w:rsidRPr="009B1A52">
        <w:rPr>
          <w:rFonts w:ascii="Calibri" w:hAnsi="Calibri"/>
          <w:b/>
          <w:sz w:val="22"/>
          <w:szCs w:val="22"/>
        </w:rPr>
        <w:t>Όργανα και διαδικασία επιλογής</w:t>
      </w:r>
    </w:p>
    <w:p w:rsidR="009B1A52" w:rsidRPr="009B1A52" w:rsidRDefault="009B1A52" w:rsidP="009B1A52">
      <w:pPr>
        <w:ind w:firstLine="720"/>
        <w:jc w:val="both"/>
        <w:rPr>
          <w:rFonts w:ascii="Calibri" w:hAnsi="Calibri"/>
          <w:sz w:val="22"/>
          <w:szCs w:val="22"/>
        </w:rPr>
      </w:pPr>
      <w:r w:rsidRPr="009B1A52">
        <w:rPr>
          <w:rFonts w:ascii="Calibri" w:hAnsi="Calibri"/>
          <w:b/>
          <w:sz w:val="22"/>
          <w:szCs w:val="22"/>
        </w:rPr>
        <w:t>1.</w:t>
      </w:r>
      <w:r w:rsidRPr="009B1A52">
        <w:rPr>
          <w:rFonts w:ascii="Calibri" w:hAnsi="Calibri"/>
          <w:sz w:val="22"/>
          <w:szCs w:val="22"/>
        </w:rPr>
        <w:t xml:space="preserve"> Αρμόδιο όργανο για την επιλογή των Υπευθύνων Σ.Ε.Π. των ΚΕ.ΣΥ.Π. είναι το οικείο Ανώτερο Περιφερειακό Υπηρεσιακό Συμβούλιο Δευτεροβάθμιας Εκπαίδευσης (Α.Π.Υ.Σ.Δ.Ε.). </w:t>
      </w:r>
    </w:p>
    <w:p w:rsidR="009B1A52" w:rsidRPr="009B1A52" w:rsidRDefault="009B1A52" w:rsidP="009B1A52">
      <w:pPr>
        <w:ind w:firstLine="720"/>
        <w:jc w:val="both"/>
        <w:rPr>
          <w:rFonts w:ascii="Calibri" w:hAnsi="Calibri"/>
          <w:sz w:val="22"/>
          <w:szCs w:val="22"/>
        </w:rPr>
      </w:pPr>
      <w:r w:rsidRPr="009B1A52">
        <w:rPr>
          <w:rFonts w:ascii="Calibri" w:hAnsi="Calibri"/>
          <w:b/>
          <w:sz w:val="22"/>
          <w:szCs w:val="22"/>
        </w:rPr>
        <w:t>2.</w:t>
      </w:r>
      <w:r w:rsidRPr="009B1A52">
        <w:rPr>
          <w:rFonts w:ascii="Calibri" w:hAnsi="Calibri"/>
          <w:sz w:val="22"/>
          <w:szCs w:val="22"/>
        </w:rPr>
        <w:t xml:space="preserve"> Για την επιλογή των Υπευθύνων Σ.Ε.Π. των ΚΕ.ΣΥ.Π. εκδίδεται προκήρυξη, η οποία δημοσιεύεται σε δύο ημερήσιες εφημερίδες των Αθηνών, δημοσιοποιείται μέσω του Διαδικτύου στο «Πρόγραμμα Διαύγεια», στην ιστοσελίδα του Υ.ΠΑΙ.Θ.Π.Α. (</w:t>
      </w:r>
      <w:hyperlink r:id="rId9" w:history="1">
        <w:r w:rsidRPr="009B1A52">
          <w:rPr>
            <w:rStyle w:val="-"/>
            <w:rFonts w:ascii="Calibri" w:hAnsi="Calibri"/>
            <w:sz w:val="22"/>
            <w:szCs w:val="22"/>
          </w:rPr>
          <w:t>http://www.minedu.gov.gr/</w:t>
        </w:r>
      </w:hyperlink>
      <w:r w:rsidRPr="009B1A52">
        <w:rPr>
          <w:rFonts w:ascii="Calibri" w:hAnsi="Calibri"/>
          <w:sz w:val="22"/>
          <w:szCs w:val="22"/>
        </w:rPr>
        <w:t xml:space="preserve">), στην ιστοσελίδα του Πανελλήνιου Σχολικού Δικτύου (http://www.sch.gr/) και παράλληλα αποστέλλεται σε όλες τις σχολικές μονάδες μέσω των Δ/νσεων </w:t>
      </w:r>
      <w:r w:rsidR="005959B2">
        <w:rPr>
          <w:rFonts w:ascii="Calibri" w:hAnsi="Calibri"/>
          <w:sz w:val="22"/>
          <w:szCs w:val="22"/>
        </w:rPr>
        <w:t>Δ</w:t>
      </w:r>
      <w:r w:rsidRPr="009B1A52">
        <w:rPr>
          <w:rFonts w:ascii="Calibri" w:hAnsi="Calibri"/>
          <w:sz w:val="22"/>
          <w:szCs w:val="22"/>
        </w:rPr>
        <w:t>/θμιας Εκ/σης.</w:t>
      </w:r>
    </w:p>
    <w:p w:rsidR="009B1A52" w:rsidRPr="009B1A52" w:rsidRDefault="009B1A52" w:rsidP="009B1A52">
      <w:pPr>
        <w:ind w:firstLine="720"/>
        <w:jc w:val="both"/>
        <w:rPr>
          <w:rFonts w:ascii="Calibri" w:hAnsi="Calibri"/>
          <w:sz w:val="22"/>
          <w:szCs w:val="22"/>
        </w:rPr>
      </w:pPr>
      <w:r w:rsidRPr="009B1A52">
        <w:rPr>
          <w:rFonts w:ascii="Calibri" w:hAnsi="Calibri"/>
          <w:b/>
          <w:sz w:val="22"/>
          <w:szCs w:val="22"/>
        </w:rPr>
        <w:t>3.</w:t>
      </w:r>
      <w:r w:rsidRPr="009B1A52">
        <w:rPr>
          <w:rFonts w:ascii="Calibri" w:hAnsi="Calibri"/>
          <w:sz w:val="22"/>
          <w:szCs w:val="22"/>
        </w:rPr>
        <w:t xml:space="preserve"> Με την προκήρυξη καλούνται οι ενδιαφερόμενοι εκπαιδευτικοί</w:t>
      </w:r>
      <w:r w:rsidRPr="009B1A52">
        <w:rPr>
          <w:rFonts w:ascii="Calibri" w:hAnsi="Calibri" w:cs="Arial"/>
          <w:sz w:val="22"/>
          <w:szCs w:val="22"/>
        </w:rPr>
        <w:t xml:space="preserve"> που έχουν τα νόμιμα προσόντα και επιθυμούν να συμμετάσχουν στη διαδικασία κατάρτισης αξιολογικών πινάκων επιλογής </w:t>
      </w:r>
      <w:r w:rsidRPr="009B1A52">
        <w:rPr>
          <w:rFonts w:ascii="Calibri" w:hAnsi="Calibri"/>
          <w:sz w:val="22"/>
          <w:szCs w:val="22"/>
        </w:rPr>
        <w:t xml:space="preserve">να υποβάλουν αίτηση, σύμφωνα με τους αναγραφόμενους σε αυτήν όρους, στην Δ/νση </w:t>
      </w:r>
      <w:r w:rsidR="005959B2">
        <w:rPr>
          <w:rFonts w:ascii="Calibri" w:hAnsi="Calibri"/>
          <w:sz w:val="22"/>
          <w:szCs w:val="22"/>
        </w:rPr>
        <w:t>Δ</w:t>
      </w:r>
      <w:r w:rsidRPr="009B1A52">
        <w:rPr>
          <w:rFonts w:ascii="Calibri" w:hAnsi="Calibri"/>
          <w:sz w:val="22"/>
          <w:szCs w:val="22"/>
        </w:rPr>
        <w:t xml:space="preserve">/θμιας Εκ/σης στην οποία  ανήκουν οργανικά. Στην προκήρυξη ορίζεται το χρονικό διάστημα υποβολής των αιτήσεων και τα απαραίτητα δικαιολογητικά. </w:t>
      </w:r>
    </w:p>
    <w:p w:rsidR="009B1A52" w:rsidRPr="009B1A52" w:rsidRDefault="009B1A52" w:rsidP="009B1A52">
      <w:pPr>
        <w:ind w:firstLine="720"/>
        <w:jc w:val="both"/>
        <w:rPr>
          <w:rFonts w:ascii="Calibri" w:hAnsi="Calibri"/>
          <w:sz w:val="22"/>
          <w:szCs w:val="22"/>
        </w:rPr>
      </w:pPr>
      <w:r w:rsidRPr="009B1A52">
        <w:rPr>
          <w:rFonts w:ascii="Calibri" w:hAnsi="Calibri"/>
          <w:b/>
          <w:sz w:val="22"/>
          <w:szCs w:val="22"/>
        </w:rPr>
        <w:t>4.</w:t>
      </w:r>
      <w:r w:rsidRPr="009B1A52">
        <w:rPr>
          <w:rFonts w:ascii="Calibri" w:hAnsi="Calibri"/>
          <w:sz w:val="22"/>
          <w:szCs w:val="22"/>
        </w:rPr>
        <w:t xml:space="preserve"> Η υποβολή των αιτήσεων μαζί με τα απαραίτητα δικαιολογητικά γίνεται εντός εύλογου χρονικού διαστήματος από την ημέρα ανάρτησης της σχετικής προκήρυξης στην ιστοσελίδα του Υ.ΠΑΙ.Θ.Π.Α.. Το χρονικό διάστημα υποβολής των αιτήσεων μαζί με τα απαραίτητα δικαιολογητικά ορίζεται στην οικεία προκήρυξη.</w:t>
      </w:r>
    </w:p>
    <w:p w:rsidR="009B1A52" w:rsidRPr="009B1A52" w:rsidRDefault="009B1A52" w:rsidP="009B1A52">
      <w:pPr>
        <w:ind w:firstLine="720"/>
        <w:jc w:val="both"/>
        <w:rPr>
          <w:rFonts w:ascii="Calibri" w:hAnsi="Calibri" w:cs="Arial"/>
          <w:sz w:val="22"/>
          <w:szCs w:val="22"/>
        </w:rPr>
      </w:pPr>
      <w:r w:rsidRPr="009B1A52">
        <w:rPr>
          <w:rFonts w:ascii="Calibri" w:hAnsi="Calibri" w:cs="Arial"/>
          <w:b/>
          <w:bCs/>
          <w:sz w:val="22"/>
          <w:szCs w:val="22"/>
        </w:rPr>
        <w:t>5.</w:t>
      </w:r>
      <w:r w:rsidRPr="009B1A52">
        <w:rPr>
          <w:rFonts w:ascii="Calibri" w:hAnsi="Calibri" w:cs="Arial"/>
          <w:sz w:val="22"/>
          <w:szCs w:val="22"/>
        </w:rPr>
        <w:t xml:space="preserve"> Αμέσως μετά τη λήξη της προθεσμίας υποβολής των αιτήσεων οι Δ/νσεις </w:t>
      </w:r>
      <w:r w:rsidR="005959B2">
        <w:rPr>
          <w:rFonts w:ascii="Calibri" w:hAnsi="Calibri" w:cs="Arial"/>
          <w:sz w:val="22"/>
          <w:szCs w:val="22"/>
        </w:rPr>
        <w:t>Δ</w:t>
      </w:r>
      <w:r w:rsidRPr="009B1A52">
        <w:rPr>
          <w:rFonts w:ascii="Calibri" w:hAnsi="Calibri"/>
          <w:sz w:val="22"/>
          <w:szCs w:val="22"/>
        </w:rPr>
        <w:t>/θμιας Εκ/σης</w:t>
      </w:r>
      <w:r w:rsidRPr="009B1A52">
        <w:rPr>
          <w:rFonts w:ascii="Calibri" w:hAnsi="Calibri" w:cs="Arial"/>
          <w:sz w:val="22"/>
          <w:szCs w:val="22"/>
        </w:rPr>
        <w:t xml:space="preserve"> διαβιβάζουν αμελλητί στο Α.Π.Υ.Σ.Δ.Ε. της οικείας Περ/κής Δ/νσης Εκ/σης τις αιτήσεις των υποψηφίων.</w:t>
      </w:r>
    </w:p>
    <w:p w:rsidR="009B1A52" w:rsidRPr="009B1A52" w:rsidRDefault="009B1A52" w:rsidP="009B1A52">
      <w:pPr>
        <w:ind w:firstLine="720"/>
        <w:jc w:val="both"/>
        <w:rPr>
          <w:rFonts w:ascii="Calibri" w:hAnsi="Calibri"/>
          <w:sz w:val="22"/>
          <w:szCs w:val="22"/>
        </w:rPr>
      </w:pPr>
      <w:r w:rsidRPr="009B1A52">
        <w:rPr>
          <w:rFonts w:ascii="Calibri" w:hAnsi="Calibri"/>
          <w:b/>
          <w:sz w:val="22"/>
          <w:szCs w:val="22"/>
        </w:rPr>
        <w:t>6.</w:t>
      </w:r>
      <w:r w:rsidRPr="009B1A52">
        <w:rPr>
          <w:rFonts w:ascii="Calibri" w:hAnsi="Calibri"/>
          <w:sz w:val="22"/>
          <w:szCs w:val="22"/>
        </w:rPr>
        <w:t xml:space="preserve"> Τα Α.Π.Υ.Σ.Δ.Ε., βάσει των κριτηρίων των παραγράφων 2 έως και 5 του άρθρου 3 και τις δηλώσεις προτίμησης των υποψηφίων, καταρτίζουν τους προσωρινούς πίνακες  οι οποίοι γνωστοποιούνται στους ενδιαφερόμενους και ορίζουν τις ημερομηνίες πρόσκλησης των υποψηφίων σε προφορική συνέντευξη. Επίσης ορίζουν σε αυτούς προθεσμία για την υποβολή τυχόν γραπτών αντιρρήσεων (ενστάσεων), τις οποίες εξετάζουν και επιβεβαιώνουν ή αναπροσδιορίζουν τις αξιολογικές μονάδες. Η προθεσμία για την υποβολή των γραπτών αντιρρήσεων δεν μπορεί να υπερβαίνει τις πέντε (5) εργάσιμες ημέρες.</w:t>
      </w:r>
    </w:p>
    <w:p w:rsidR="009B1A52" w:rsidRPr="009B1A52" w:rsidRDefault="009B1A52" w:rsidP="009B1A52">
      <w:pPr>
        <w:ind w:firstLine="720"/>
        <w:jc w:val="both"/>
        <w:rPr>
          <w:rFonts w:ascii="Calibri" w:hAnsi="Calibri" w:cs="Arial"/>
          <w:sz w:val="22"/>
          <w:szCs w:val="22"/>
        </w:rPr>
      </w:pPr>
      <w:r w:rsidRPr="009B1A52">
        <w:rPr>
          <w:rFonts w:ascii="Calibri" w:hAnsi="Calibri"/>
          <w:b/>
          <w:bCs/>
          <w:sz w:val="22"/>
          <w:szCs w:val="22"/>
        </w:rPr>
        <w:t>7.</w:t>
      </w:r>
      <w:r w:rsidRPr="009B1A52">
        <w:rPr>
          <w:rFonts w:ascii="Calibri" w:hAnsi="Calibri"/>
          <w:sz w:val="22"/>
          <w:szCs w:val="22"/>
        </w:rPr>
        <w:t xml:space="preserve"> </w:t>
      </w:r>
      <w:r w:rsidRPr="009B1A52">
        <w:rPr>
          <w:rFonts w:ascii="Calibri" w:hAnsi="Calibri" w:cs="Arial"/>
          <w:sz w:val="22"/>
          <w:szCs w:val="22"/>
        </w:rPr>
        <w:t xml:space="preserve">Τα Α.Π.Υ.Σ.Δ.Ε. εξετάζουν τις ενστάσεις το αργότερο εντός πέντε (5) εργάσιμων ημερών από τη λήξη της προθεσμίας υποβολής τους, οριστικοποιούν τους προσωρινούς πίνακες και καλούν τους υποψηφίους σε συνέντευξη, κοινοποιώντας τους την ημερομηνία και τον τόπο διεξαγωγής της καθώς και την αιτιολογημένη απάντηση επί της ενστάσεώς τους. Ο Υπουργός </w:t>
      </w:r>
      <w:r w:rsidRPr="009B1A52">
        <w:rPr>
          <w:rFonts w:ascii="Calibri" w:hAnsi="Calibri"/>
          <w:sz w:val="22"/>
          <w:szCs w:val="22"/>
        </w:rPr>
        <w:t>ΠΑΙ.Θ.Π.Α. με τη προκήρυξη συγκεκριμενοποιεί την προθεσμία της παρούσης παραγράφου.</w:t>
      </w:r>
      <w:r w:rsidRPr="009B1A52">
        <w:rPr>
          <w:rFonts w:ascii="Calibri" w:hAnsi="Calibri" w:cs="Arial"/>
          <w:sz w:val="22"/>
          <w:szCs w:val="22"/>
        </w:rPr>
        <w:t xml:space="preserve"> </w:t>
      </w:r>
    </w:p>
    <w:p w:rsidR="00CE1ADB" w:rsidRPr="00541375" w:rsidRDefault="009B1A52" w:rsidP="009B1A52">
      <w:pPr>
        <w:ind w:firstLine="720"/>
        <w:jc w:val="both"/>
        <w:rPr>
          <w:rFonts w:ascii="Calibri" w:hAnsi="Calibri"/>
          <w:sz w:val="22"/>
          <w:szCs w:val="22"/>
        </w:rPr>
      </w:pPr>
      <w:r w:rsidRPr="009B1A52">
        <w:rPr>
          <w:rFonts w:ascii="Calibri" w:hAnsi="Calibri" w:cs="Arial"/>
          <w:b/>
          <w:bCs/>
          <w:sz w:val="22"/>
          <w:szCs w:val="22"/>
        </w:rPr>
        <w:t>8</w:t>
      </w:r>
      <w:r w:rsidRPr="009B1A52">
        <w:rPr>
          <w:rFonts w:ascii="Calibri" w:hAnsi="Calibri"/>
          <w:b/>
          <w:bCs/>
          <w:sz w:val="22"/>
          <w:szCs w:val="22"/>
        </w:rPr>
        <w:t>.</w:t>
      </w:r>
      <w:r w:rsidRPr="009B1A52">
        <w:rPr>
          <w:rFonts w:ascii="Calibri" w:hAnsi="Calibri"/>
          <w:sz w:val="22"/>
          <w:szCs w:val="22"/>
        </w:rPr>
        <w:t xml:space="preserve"> Μετά το πέρας της συνέντευξης του υποψηφίου, κάθε μέλος του Α.Π.Υ.Σ.Δ.Ε. καταγράφει αιτιολογημένα τις αξιολογικές μονάδες όπως προκύπτουν από τη διαδικασία της συνέντευξης. Τελικές αξιολογικές μονάδες για τα κριτήρια της παραγράφου 6 του άρθρου 3 είναι ο μέσος όρος των μονάδων όλων των παρόντων μελών του Α.Π.Υ.Σ.ΔΕ.. Μετά το πέρας της προφορικής συνέντευξης όλων των υποψηφίων τα Α.Π.Υ.Σ.Δ.Ε. καταρτίζουν τους οριστικούς αξιολογικούς πίνακες βάσει των συνολικών αξιολογικών μονάδων του κάθε υποψηφίου. Το σύνολο των αξιολογικών μονάδων προκύπτει από το άθροισμα όλων των μονάδων των επιμέρους κατηγοριών. </w:t>
      </w:r>
    </w:p>
    <w:p w:rsidR="009B1A52" w:rsidRPr="009B1A52" w:rsidRDefault="00CE1ADB" w:rsidP="009B1A52">
      <w:pPr>
        <w:ind w:firstLine="720"/>
        <w:jc w:val="both"/>
        <w:rPr>
          <w:rFonts w:ascii="Calibri" w:hAnsi="Calibri" w:cs="Arial"/>
          <w:sz w:val="22"/>
          <w:szCs w:val="22"/>
        </w:rPr>
      </w:pPr>
      <w:r w:rsidRPr="00CE1ADB">
        <w:rPr>
          <w:rFonts w:ascii="Calibri" w:hAnsi="Calibri" w:cs="Arial"/>
          <w:b/>
          <w:bCs/>
          <w:sz w:val="22"/>
          <w:szCs w:val="22"/>
        </w:rPr>
        <w:t>9</w:t>
      </w:r>
      <w:r w:rsidR="009B1A52" w:rsidRPr="009B1A52">
        <w:rPr>
          <w:rFonts w:ascii="Calibri" w:hAnsi="Calibri" w:cs="Arial"/>
          <w:b/>
          <w:bCs/>
          <w:sz w:val="22"/>
          <w:szCs w:val="22"/>
        </w:rPr>
        <w:t>.</w:t>
      </w:r>
      <w:r w:rsidR="009B1A52" w:rsidRPr="009B1A52">
        <w:rPr>
          <w:rFonts w:ascii="Calibri" w:hAnsi="Calibri" w:cs="Arial"/>
          <w:sz w:val="22"/>
          <w:szCs w:val="22"/>
        </w:rPr>
        <w:t xml:space="preserve"> Οι οριστικοί αξιολογικοί πίνακες Υπευθύνων Σ.Ε.Π. για τα ΚΕ.ΣΥ.Π. κυρώνονται, ύστερα από έλεγχο νομιμότητας, από τον Περιφερειακό Διευθυντή Εκπαίδευσης καθίστανται οι τελικοί αξιολογικοί πίνακες επιλογής Υπευθύνων Σ.Ε.Π. για τα ΚΕ.ΣΥ.Π., αναρτώνται στα Καταστήματα των Δ/νσεων </w:t>
      </w:r>
      <w:r w:rsidR="005959B2">
        <w:rPr>
          <w:rFonts w:ascii="Calibri" w:hAnsi="Calibri" w:cs="Arial"/>
          <w:sz w:val="22"/>
          <w:szCs w:val="22"/>
        </w:rPr>
        <w:t>Δ</w:t>
      </w:r>
      <w:r w:rsidR="009B1A52" w:rsidRPr="009B1A52">
        <w:rPr>
          <w:rFonts w:ascii="Calibri" w:hAnsi="Calibri" w:cs="Arial"/>
          <w:sz w:val="22"/>
          <w:szCs w:val="22"/>
        </w:rPr>
        <w:t xml:space="preserve">/θμιας Εκ/σης και ισχύουν μέχρι την ολοκλήρωση της διαδικασίας επιλογής και τοποθέτησης των επόμενων Υπευθύνων Σ.Ε.Π. για τα ΚΕ.ΣΥ.Π.. </w:t>
      </w:r>
    </w:p>
    <w:p w:rsidR="009B1A52" w:rsidRPr="009B1A52" w:rsidRDefault="009B1A52" w:rsidP="009B1A52">
      <w:pPr>
        <w:tabs>
          <w:tab w:val="left" w:pos="360"/>
          <w:tab w:val="left" w:pos="6145"/>
        </w:tabs>
        <w:spacing w:after="120"/>
        <w:jc w:val="both"/>
        <w:rPr>
          <w:rFonts w:ascii="Calibri" w:hAnsi="Calibri" w:cs="Arial"/>
          <w:b/>
          <w:sz w:val="22"/>
          <w:szCs w:val="22"/>
        </w:rPr>
      </w:pPr>
    </w:p>
    <w:p w:rsidR="009B1A52" w:rsidRPr="009B1A52" w:rsidRDefault="009B1A52" w:rsidP="009B1A52">
      <w:pPr>
        <w:jc w:val="center"/>
        <w:rPr>
          <w:rFonts w:ascii="Calibri" w:hAnsi="Calibri"/>
          <w:b/>
          <w:sz w:val="22"/>
          <w:szCs w:val="22"/>
        </w:rPr>
      </w:pPr>
      <w:r w:rsidRPr="009B1A52">
        <w:rPr>
          <w:rFonts w:ascii="Calibri" w:hAnsi="Calibri"/>
          <w:b/>
          <w:sz w:val="22"/>
          <w:szCs w:val="22"/>
        </w:rPr>
        <w:t>Άρθρο 5</w:t>
      </w:r>
    </w:p>
    <w:p w:rsidR="009B1A52" w:rsidRPr="009B1A52" w:rsidRDefault="009B1A52" w:rsidP="009B1A52">
      <w:pPr>
        <w:jc w:val="center"/>
        <w:rPr>
          <w:rFonts w:ascii="Calibri" w:hAnsi="Calibri"/>
          <w:b/>
          <w:sz w:val="22"/>
          <w:szCs w:val="22"/>
        </w:rPr>
      </w:pPr>
      <w:r w:rsidRPr="009B1A52">
        <w:rPr>
          <w:rFonts w:ascii="Calibri" w:hAnsi="Calibri"/>
          <w:b/>
          <w:sz w:val="22"/>
          <w:szCs w:val="22"/>
        </w:rPr>
        <w:t>Όργανα και διαδικασία τοποθέτησης</w:t>
      </w:r>
    </w:p>
    <w:p w:rsidR="00CE1ADB" w:rsidRPr="00CE1ADB" w:rsidRDefault="009B1A52" w:rsidP="000A4A1A">
      <w:pPr>
        <w:ind w:firstLine="720"/>
        <w:jc w:val="both"/>
        <w:rPr>
          <w:rFonts w:ascii="Calibri" w:hAnsi="Calibri" w:cs="Arial"/>
          <w:sz w:val="22"/>
          <w:szCs w:val="22"/>
        </w:rPr>
      </w:pPr>
      <w:r w:rsidRPr="009B1A52">
        <w:rPr>
          <w:rFonts w:ascii="Calibri" w:hAnsi="Calibri"/>
          <w:b/>
          <w:sz w:val="22"/>
          <w:szCs w:val="22"/>
        </w:rPr>
        <w:t>1.</w:t>
      </w:r>
      <w:r w:rsidRPr="009B1A52">
        <w:rPr>
          <w:rFonts w:ascii="Calibri" w:hAnsi="Calibri"/>
          <w:sz w:val="22"/>
          <w:szCs w:val="22"/>
        </w:rPr>
        <w:t xml:space="preserve"> Οι εγγεγραμμένοι στους τελικούς αξιολογικούς πίνακες επιλογής αποσπώνται και τοποθετούνται σε κενές θέσεις Υπευθύνων </w:t>
      </w:r>
      <w:r w:rsidRPr="009B1A52">
        <w:rPr>
          <w:rFonts w:ascii="Calibri" w:hAnsi="Calibri" w:cs="Arial"/>
          <w:sz w:val="22"/>
          <w:szCs w:val="22"/>
        </w:rPr>
        <w:t xml:space="preserve">Σ.Ε.Π. στα ΚΕ.ΣΥ.Π. </w:t>
      </w:r>
      <w:r w:rsidRPr="009B1A52">
        <w:rPr>
          <w:rFonts w:ascii="Calibri" w:hAnsi="Calibri"/>
          <w:sz w:val="22"/>
          <w:szCs w:val="22"/>
        </w:rPr>
        <w:t>με απόφαση του οικείου Περιφερειακού Διευθυντή Εκπαίδευσης σύμφωνα με τη σειρά κατάταξή τους και τις δηλώσεις προτίμησης</w:t>
      </w:r>
      <w:r w:rsidRPr="009B1A52">
        <w:rPr>
          <w:rFonts w:ascii="Calibri" w:hAnsi="Calibri" w:cs="Arial"/>
          <w:sz w:val="22"/>
          <w:szCs w:val="22"/>
        </w:rPr>
        <w:t>.</w:t>
      </w:r>
      <w:r w:rsidRPr="009B1A52">
        <w:rPr>
          <w:rFonts w:ascii="Calibri" w:hAnsi="Calibri"/>
          <w:sz w:val="22"/>
          <w:szCs w:val="22"/>
        </w:rPr>
        <w:t xml:space="preserve"> Αν μ</w:t>
      </w:r>
      <w:r w:rsidRPr="009B1A52">
        <w:rPr>
          <w:rFonts w:ascii="Calibri" w:hAnsi="Calibri" w:cs="Arial"/>
          <w:sz w:val="22"/>
          <w:szCs w:val="22"/>
        </w:rPr>
        <w:t xml:space="preserve">ετά τις </w:t>
      </w:r>
      <w:r w:rsidRPr="009B1A52">
        <w:rPr>
          <w:rFonts w:ascii="Calibri" w:hAnsi="Calibri" w:cs="Arial"/>
          <w:sz w:val="22"/>
          <w:szCs w:val="22"/>
        </w:rPr>
        <w:lastRenderedPageBreak/>
        <w:t>τοποθετήσεις κατά το προηγούμενο εδάφιο εξακολουθούν να παραμένουν κενές θέσεις Υπευθύνων Σ.Ε.Π. καλύπτονται από υποψήφιους του τελικού αξιολογικού πίνακα επιλογής, εφόσον τις δηλώσουν, καλούμενοι, εκ νέου, προς τούτο κατά τη σειρά εγγραφής τους στον πίνακα.</w:t>
      </w:r>
      <w:r w:rsidRPr="009B1A52">
        <w:rPr>
          <w:rFonts w:ascii="Calibri" w:hAnsi="Calibri"/>
          <w:sz w:val="22"/>
          <w:szCs w:val="22"/>
        </w:rPr>
        <w:t xml:space="preserve"> </w:t>
      </w:r>
      <w:r w:rsidRPr="009B1A52">
        <w:rPr>
          <w:rFonts w:ascii="Calibri" w:hAnsi="Calibri" w:cs="Arial"/>
          <w:sz w:val="22"/>
          <w:szCs w:val="22"/>
        </w:rPr>
        <w:t xml:space="preserve">Αν παρά ταύτα δε πληρωθούν οι κενές θέσεις Υπευθύνων </w:t>
      </w:r>
      <w:r w:rsidRPr="009B1A52">
        <w:rPr>
          <w:rFonts w:ascii="Calibri" w:hAnsi="Calibri" w:cs="Arial"/>
          <w:bCs/>
          <w:sz w:val="22"/>
          <w:szCs w:val="22"/>
        </w:rPr>
        <w:t>Σ.Ε.</w:t>
      </w:r>
      <w:r w:rsidRPr="009B1A52">
        <w:rPr>
          <w:rFonts w:ascii="Calibri" w:hAnsi="Calibri" w:cs="Arial"/>
          <w:sz w:val="22"/>
          <w:szCs w:val="22"/>
        </w:rPr>
        <w:t xml:space="preserve">Π. τότε καλύπτονται από εκπαιδευτικούς με βαθμό, τουλάχιστον, Β΄ με τη διαδικασία της απόσπασης για ένα σχολικό έτος, από τον </w:t>
      </w:r>
      <w:r w:rsidRPr="009B1A52">
        <w:rPr>
          <w:rFonts w:ascii="Calibri" w:hAnsi="Calibri"/>
          <w:sz w:val="22"/>
          <w:szCs w:val="22"/>
        </w:rPr>
        <w:t>Περιφερειακό Διευθυντή Εκπαίδευσης</w:t>
      </w:r>
      <w:r w:rsidRPr="009B1A52">
        <w:rPr>
          <w:rFonts w:ascii="Calibri" w:hAnsi="Calibri" w:cs="Arial"/>
          <w:sz w:val="22"/>
          <w:szCs w:val="22"/>
        </w:rPr>
        <w:t xml:space="preserve"> στην οποία ανήκει το ΚΕ.ΣΥ.Π., μετά από πρόταση του οικείου Α.Π.Υ.Σ.Δ.Ε..</w:t>
      </w:r>
    </w:p>
    <w:p w:rsidR="009B1A52" w:rsidRPr="009B1A52" w:rsidRDefault="009B1A52" w:rsidP="000A4A1A">
      <w:pPr>
        <w:ind w:firstLine="720"/>
        <w:jc w:val="both"/>
        <w:rPr>
          <w:rFonts w:ascii="Calibri" w:hAnsi="Calibri"/>
          <w:sz w:val="22"/>
          <w:szCs w:val="22"/>
        </w:rPr>
      </w:pPr>
      <w:r w:rsidRPr="009B1A52">
        <w:rPr>
          <w:rFonts w:ascii="Calibri" w:hAnsi="Calibri"/>
          <w:b/>
          <w:bCs/>
          <w:sz w:val="22"/>
          <w:szCs w:val="22"/>
        </w:rPr>
        <w:t>2.</w:t>
      </w:r>
      <w:r w:rsidRPr="009B1A52">
        <w:rPr>
          <w:rFonts w:ascii="Calibri" w:hAnsi="Calibri"/>
          <w:sz w:val="22"/>
          <w:szCs w:val="22"/>
        </w:rPr>
        <w:t xml:space="preserve"> Σε περίπτωση που οι Υπεύθυνοι </w:t>
      </w:r>
      <w:r w:rsidRPr="009B1A52">
        <w:rPr>
          <w:rFonts w:ascii="Calibri" w:hAnsi="Calibri" w:cs="Arial"/>
          <w:sz w:val="22"/>
          <w:szCs w:val="22"/>
        </w:rPr>
        <w:t>ΚΕ.ΣΥ.Π.</w:t>
      </w:r>
      <w:r w:rsidRPr="009B1A52">
        <w:rPr>
          <w:rFonts w:ascii="Calibri" w:hAnsi="Calibri"/>
          <w:sz w:val="22"/>
          <w:szCs w:val="22"/>
        </w:rPr>
        <w:t xml:space="preserve"> ελλείψουν, για οποιονδήποτε λόγο, οι κενούμενες θέσεις πληρώνονται από τους επόμενους επιλαχόντες του οικείου τελικού αξιολογικού πίνακα επιλογής μέχρι εξαντλήσεώς του. Αν κανείς από τους επιλαχόντες δεν έχει δηλώσει προτίμηση για την κενούμενη θέση Υπευθύνου τότε εφαρμόζονται τα δύο τελευταία εδάφια της προηγούμενης παραγράφου.</w:t>
      </w:r>
    </w:p>
    <w:p w:rsidR="009B1A52" w:rsidRPr="009B1A52" w:rsidRDefault="009B1A52" w:rsidP="000A4A1A">
      <w:pPr>
        <w:ind w:firstLine="720"/>
        <w:jc w:val="both"/>
        <w:rPr>
          <w:rFonts w:ascii="Calibri" w:hAnsi="Calibri"/>
          <w:sz w:val="22"/>
          <w:szCs w:val="22"/>
        </w:rPr>
      </w:pPr>
      <w:r w:rsidRPr="009B1A52">
        <w:rPr>
          <w:rFonts w:ascii="Calibri" w:hAnsi="Calibri"/>
          <w:b/>
          <w:sz w:val="22"/>
          <w:szCs w:val="22"/>
        </w:rPr>
        <w:t>3.</w:t>
      </w:r>
      <w:r w:rsidRPr="009B1A52">
        <w:rPr>
          <w:rFonts w:ascii="Calibri" w:hAnsi="Calibri"/>
          <w:sz w:val="22"/>
          <w:szCs w:val="22"/>
        </w:rPr>
        <w:t xml:space="preserve"> Η ανάληψη υπηρεσίας των τοποθετουμένων από τους τελικούς αξιολογικούς πίνακες επιλογής είναι υποχρεωτική. Οι μη αναλαμβάνοντες υπηρεσία εντός πέντε (5) ημερών, στις θέσεις που τοποθετούνται διαγράφονται από τον οικείο πίνακα επιλογής.</w:t>
      </w:r>
    </w:p>
    <w:p w:rsidR="009B1A52" w:rsidRPr="009B1A52" w:rsidRDefault="009B1A52" w:rsidP="000A4A1A">
      <w:pPr>
        <w:ind w:firstLine="720"/>
        <w:jc w:val="both"/>
        <w:rPr>
          <w:rFonts w:ascii="Calibri" w:hAnsi="Calibri"/>
          <w:sz w:val="22"/>
          <w:szCs w:val="22"/>
        </w:rPr>
      </w:pPr>
      <w:r w:rsidRPr="009B1A52">
        <w:rPr>
          <w:rFonts w:ascii="Calibri" w:hAnsi="Calibri"/>
          <w:b/>
          <w:bCs/>
          <w:sz w:val="22"/>
          <w:szCs w:val="22"/>
        </w:rPr>
        <w:t>4.</w:t>
      </w:r>
      <w:r w:rsidRPr="009B1A52">
        <w:rPr>
          <w:rFonts w:ascii="Calibri" w:hAnsi="Calibri"/>
          <w:sz w:val="22"/>
          <w:szCs w:val="22"/>
        </w:rPr>
        <w:t xml:space="preserve"> Οι Υπεύθυνοι Σ.Ε.Π. μπορούν ακολουθώντας τις προβλεπόμενες διαδικασίες να μετατίθενται ως εκπαιδευτικοί αλλά αναλαμβάνουν υπηρεσία στη νέα μετά τη μετάθεσή τους θέση μετά τη λήξη της τριετούς θητείας τους. Η υπηρεσία των Υπευθύνων Σ.Ε.Π. των ΚΕ.ΣΥ.Π. προσμετρείται ως διοικητική και καθοδηγητική εμπειρία για την εφαρμογή των διατάξεων του Ν. 3848/2010 για την επιλογή στελεχών της εκπαίδευσης καθώς και ως διδακτική. Επίσης, οι Υπεύθυνοι Σ.Ε.Π. των ΚΕ.ΣΥ.Π. λαμβάνουν τις μονάδες μετάθεσης της πλησιέστερης σχολικής μονάδας.</w:t>
      </w:r>
    </w:p>
    <w:p w:rsidR="009B1A52" w:rsidRPr="009B1A52" w:rsidRDefault="009B1A52" w:rsidP="000A4A1A">
      <w:pPr>
        <w:ind w:firstLine="720"/>
        <w:jc w:val="both"/>
        <w:rPr>
          <w:rFonts w:ascii="Calibri" w:hAnsi="Calibri"/>
          <w:sz w:val="22"/>
          <w:szCs w:val="22"/>
        </w:rPr>
      </w:pPr>
      <w:r w:rsidRPr="009B1A52">
        <w:rPr>
          <w:rFonts w:ascii="Calibri" w:hAnsi="Calibri"/>
          <w:b/>
          <w:sz w:val="22"/>
          <w:szCs w:val="22"/>
        </w:rPr>
        <w:t>5.</w:t>
      </w:r>
      <w:r w:rsidRPr="009B1A52">
        <w:rPr>
          <w:rFonts w:ascii="Calibri" w:hAnsi="Calibri"/>
          <w:sz w:val="22"/>
          <w:szCs w:val="22"/>
        </w:rPr>
        <w:t xml:space="preserve"> Οι υπηρετούντες με θητεία ως Υπεύθυνοι Σ.Ε.Π., μετά τη λήξη της θητείας τους, επανέρχονται στις οργανικές τους θέσεις και σε περίπτωση που αυτές δεν υπάρχουν πια, τοποθετούνται σε κενές θέσεις εκπαιδευτικών σχολικών μονάδων της επιλογής τους.</w:t>
      </w:r>
    </w:p>
    <w:p w:rsidR="009B1A52" w:rsidRPr="009B1A52" w:rsidRDefault="009B1A52" w:rsidP="009B1A52">
      <w:pPr>
        <w:ind w:firstLine="720"/>
        <w:jc w:val="both"/>
        <w:rPr>
          <w:rFonts w:ascii="Calibri" w:hAnsi="Calibri"/>
          <w:sz w:val="22"/>
          <w:szCs w:val="22"/>
        </w:rPr>
      </w:pPr>
    </w:p>
    <w:p w:rsidR="009B1A52" w:rsidRPr="009B1A52" w:rsidRDefault="009B1A52" w:rsidP="009B1A52">
      <w:pPr>
        <w:jc w:val="center"/>
        <w:rPr>
          <w:rFonts w:ascii="Calibri" w:hAnsi="Calibri"/>
          <w:b/>
          <w:sz w:val="22"/>
          <w:szCs w:val="22"/>
        </w:rPr>
      </w:pPr>
      <w:r w:rsidRPr="009B1A52">
        <w:rPr>
          <w:rFonts w:ascii="Calibri" w:hAnsi="Calibri"/>
          <w:b/>
          <w:sz w:val="22"/>
          <w:szCs w:val="22"/>
        </w:rPr>
        <w:t xml:space="preserve">Άρθρο 6 </w:t>
      </w:r>
    </w:p>
    <w:p w:rsidR="009B1A52" w:rsidRPr="009B1A52" w:rsidRDefault="009B1A52" w:rsidP="009B1A52">
      <w:pPr>
        <w:jc w:val="center"/>
        <w:rPr>
          <w:rFonts w:ascii="Calibri" w:hAnsi="Calibri"/>
          <w:b/>
          <w:sz w:val="22"/>
          <w:szCs w:val="22"/>
        </w:rPr>
      </w:pPr>
      <w:r w:rsidRPr="009B1A52">
        <w:rPr>
          <w:rFonts w:ascii="Calibri" w:hAnsi="Calibri"/>
          <w:b/>
          <w:sz w:val="22"/>
          <w:szCs w:val="22"/>
        </w:rPr>
        <w:t>Λόγοι και διαδικασία ανάκλησης της τοποθέτησης</w:t>
      </w:r>
    </w:p>
    <w:p w:rsidR="009B1A52" w:rsidRPr="009B1A52" w:rsidRDefault="009B1A52" w:rsidP="009B1A52">
      <w:pPr>
        <w:ind w:firstLine="720"/>
        <w:jc w:val="both"/>
        <w:rPr>
          <w:rFonts w:ascii="Calibri" w:hAnsi="Calibri"/>
          <w:sz w:val="22"/>
          <w:szCs w:val="22"/>
        </w:rPr>
      </w:pPr>
      <w:r w:rsidRPr="009B1A52">
        <w:rPr>
          <w:rFonts w:ascii="Calibri" w:hAnsi="Calibri"/>
          <w:b/>
          <w:bCs/>
          <w:sz w:val="22"/>
          <w:szCs w:val="22"/>
        </w:rPr>
        <w:t>1.</w:t>
      </w:r>
      <w:r w:rsidRPr="009B1A52">
        <w:rPr>
          <w:rFonts w:ascii="Calibri" w:hAnsi="Calibri"/>
          <w:sz w:val="22"/>
          <w:szCs w:val="22"/>
        </w:rPr>
        <w:t xml:space="preserve"> Η τοποθέτηση των κατεχόντων θέσεις Υπευθύνων Σ.Ε.Π. των ΚΕ.ΣΥ.Π. μπορεί να ανακληθεί, με απόφαση του Περιφερειακού Διευθυντή Εκπαίδευσης, ύστερα από γνώμη του οικείου Α.Π.Υ.Σ.Δ.Ε., εφόσον οι τοποθετηθέντες: </w:t>
      </w:r>
    </w:p>
    <w:p w:rsidR="009B1A52" w:rsidRPr="009B1A52" w:rsidRDefault="009B1A52" w:rsidP="009B1A52">
      <w:pPr>
        <w:jc w:val="both"/>
        <w:rPr>
          <w:rFonts w:ascii="Calibri" w:hAnsi="Calibri"/>
          <w:sz w:val="22"/>
          <w:szCs w:val="22"/>
        </w:rPr>
      </w:pPr>
      <w:r w:rsidRPr="009B1A52">
        <w:rPr>
          <w:rFonts w:ascii="Calibri" w:hAnsi="Calibri"/>
          <w:sz w:val="22"/>
          <w:szCs w:val="22"/>
        </w:rPr>
        <w:tab/>
        <w:t>α) επικαλούνται, εγγράφως και αιτιολογημένα, σοβαρούς προσωπικούς ή οικογενειακούς λόγους ή λόγους υγείας ή</w:t>
      </w:r>
    </w:p>
    <w:p w:rsidR="009B1A52" w:rsidRPr="009B1A52" w:rsidRDefault="009B1A52" w:rsidP="009B1A52">
      <w:pPr>
        <w:ind w:firstLine="720"/>
        <w:jc w:val="both"/>
        <w:rPr>
          <w:rFonts w:ascii="Calibri" w:hAnsi="Calibri"/>
          <w:sz w:val="22"/>
          <w:szCs w:val="22"/>
        </w:rPr>
      </w:pPr>
      <w:r w:rsidRPr="009B1A52">
        <w:rPr>
          <w:rFonts w:ascii="Calibri" w:hAnsi="Calibri"/>
          <w:sz w:val="22"/>
          <w:szCs w:val="22"/>
        </w:rPr>
        <w:t>β) επιλεγούν ως στελέχη της εκπαίδευσης.</w:t>
      </w:r>
    </w:p>
    <w:p w:rsidR="009B1A52" w:rsidRPr="009B1A52" w:rsidRDefault="009B1A52" w:rsidP="009B1A52">
      <w:pPr>
        <w:jc w:val="both"/>
        <w:rPr>
          <w:rFonts w:ascii="Calibri" w:hAnsi="Calibri"/>
          <w:sz w:val="22"/>
          <w:szCs w:val="22"/>
        </w:rPr>
      </w:pPr>
      <w:r w:rsidRPr="009B1A52">
        <w:rPr>
          <w:rFonts w:ascii="Calibri" w:hAnsi="Calibri"/>
          <w:sz w:val="22"/>
          <w:szCs w:val="22"/>
        </w:rPr>
        <w:t xml:space="preserve">     </w:t>
      </w:r>
      <w:r w:rsidRPr="009B1A52">
        <w:rPr>
          <w:rFonts w:ascii="Calibri" w:hAnsi="Calibri"/>
          <w:sz w:val="22"/>
          <w:szCs w:val="22"/>
        </w:rPr>
        <w:tab/>
        <w:t xml:space="preserve">γ) ασκούν πλημμελώς τα καθήκοντά τους. </w:t>
      </w:r>
    </w:p>
    <w:p w:rsidR="009B1A52" w:rsidRPr="009B1A52" w:rsidRDefault="009B1A52" w:rsidP="009B1A52">
      <w:pPr>
        <w:jc w:val="both"/>
        <w:rPr>
          <w:rFonts w:ascii="Calibri" w:hAnsi="Calibri"/>
          <w:sz w:val="22"/>
          <w:szCs w:val="22"/>
        </w:rPr>
      </w:pPr>
      <w:r w:rsidRPr="009B1A52">
        <w:rPr>
          <w:rFonts w:ascii="Calibri" w:hAnsi="Calibri"/>
          <w:sz w:val="22"/>
          <w:szCs w:val="22"/>
        </w:rPr>
        <w:tab/>
        <w:t>Στην περίπτωση γ) το οικείο Α.Π.Υ.Σ.Δ.Ε. γνωμοδοτεί για την απαλλαγή ύστερα από ερώτημα του οικείου Περιφερειακού Διευθυντή Εκπαίδευσης και αφού τηρηθεί η διαδικασία ακρόασης του απαλλασσομένου ενώπιον του οικείου Α.Π.Υ.Σ.Δ.Ε..</w:t>
      </w:r>
    </w:p>
    <w:p w:rsidR="009B1A52" w:rsidRPr="009B1A52" w:rsidRDefault="009B1A52" w:rsidP="009B1A52">
      <w:pPr>
        <w:ind w:firstLine="720"/>
        <w:jc w:val="both"/>
        <w:rPr>
          <w:rFonts w:ascii="Calibri" w:hAnsi="Calibri"/>
          <w:sz w:val="22"/>
          <w:szCs w:val="22"/>
        </w:rPr>
      </w:pPr>
      <w:r w:rsidRPr="009B1A52">
        <w:rPr>
          <w:rFonts w:ascii="Calibri" w:hAnsi="Calibri"/>
          <w:b/>
          <w:bCs/>
          <w:sz w:val="22"/>
          <w:szCs w:val="22"/>
        </w:rPr>
        <w:t>2.</w:t>
      </w:r>
      <w:r w:rsidRPr="009B1A52">
        <w:rPr>
          <w:rFonts w:ascii="Calibri" w:hAnsi="Calibri"/>
          <w:sz w:val="22"/>
          <w:szCs w:val="22"/>
        </w:rPr>
        <w:t xml:space="preserve"> Η χρήση εκπαιδευτικής άδειας για μεταπτυχιακές σπουδές ή για την απόκτηση διδακτορικού διπλώματος δεν είναι επιτρεπτή πριν από την απαλλαγή του εκπαιδευτικού από τα καθήκοντά του.</w:t>
      </w:r>
    </w:p>
    <w:p w:rsidR="009B1A52" w:rsidRPr="009B1A52" w:rsidRDefault="009B1A52" w:rsidP="009B1A52">
      <w:pPr>
        <w:jc w:val="both"/>
        <w:rPr>
          <w:rFonts w:ascii="Calibri" w:hAnsi="Calibri"/>
          <w:sz w:val="22"/>
          <w:szCs w:val="22"/>
        </w:rPr>
      </w:pPr>
    </w:p>
    <w:p w:rsidR="009B1A52" w:rsidRPr="009B1A52" w:rsidRDefault="009B1A52" w:rsidP="009B1A52">
      <w:pPr>
        <w:jc w:val="center"/>
        <w:rPr>
          <w:rFonts w:ascii="Calibri" w:hAnsi="Calibri"/>
          <w:b/>
          <w:bCs/>
          <w:sz w:val="22"/>
          <w:szCs w:val="22"/>
        </w:rPr>
      </w:pPr>
      <w:r w:rsidRPr="009B1A52">
        <w:rPr>
          <w:rFonts w:ascii="Calibri" w:hAnsi="Calibri"/>
          <w:b/>
          <w:bCs/>
          <w:sz w:val="22"/>
          <w:szCs w:val="22"/>
        </w:rPr>
        <w:t>Άρθρο 7</w:t>
      </w:r>
    </w:p>
    <w:p w:rsidR="009B1A52" w:rsidRPr="009B1A52" w:rsidRDefault="009B1A52" w:rsidP="009B1A52">
      <w:pPr>
        <w:jc w:val="center"/>
        <w:rPr>
          <w:rFonts w:ascii="Calibri" w:hAnsi="Calibri"/>
          <w:b/>
          <w:bCs/>
          <w:sz w:val="22"/>
          <w:szCs w:val="22"/>
        </w:rPr>
      </w:pPr>
      <w:r w:rsidRPr="009B1A52">
        <w:rPr>
          <w:rFonts w:ascii="Calibri" w:hAnsi="Calibri"/>
          <w:b/>
          <w:bCs/>
          <w:sz w:val="22"/>
          <w:szCs w:val="22"/>
        </w:rPr>
        <w:t>Καθήκοντα και αρμοδιότητες</w:t>
      </w:r>
    </w:p>
    <w:p w:rsidR="009B1A52" w:rsidRPr="009B1A52" w:rsidRDefault="009B1A52" w:rsidP="009B1A52">
      <w:pPr>
        <w:jc w:val="both"/>
        <w:rPr>
          <w:rFonts w:ascii="Calibri" w:hAnsi="Calibri"/>
          <w:sz w:val="22"/>
          <w:szCs w:val="22"/>
        </w:rPr>
      </w:pPr>
      <w:r w:rsidRPr="009B1A52">
        <w:rPr>
          <w:rFonts w:ascii="Calibri" w:hAnsi="Calibri"/>
          <w:sz w:val="22"/>
          <w:szCs w:val="22"/>
        </w:rPr>
        <w:tab/>
      </w:r>
      <w:r w:rsidRPr="009B1A52">
        <w:rPr>
          <w:rFonts w:ascii="Calibri" w:hAnsi="Calibri"/>
          <w:b/>
          <w:bCs/>
          <w:sz w:val="22"/>
          <w:szCs w:val="22"/>
        </w:rPr>
        <w:t>1.</w:t>
      </w:r>
      <w:r w:rsidRPr="009B1A52">
        <w:rPr>
          <w:rFonts w:ascii="Calibri" w:hAnsi="Calibri"/>
          <w:sz w:val="22"/>
          <w:szCs w:val="22"/>
        </w:rPr>
        <w:t xml:space="preserve"> Τα καθήκοντα και οι αρμοδιότητες των Υπευθύνων των ΚΕ.ΣΥ.Π. είναι οι εξής:</w:t>
      </w:r>
    </w:p>
    <w:p w:rsidR="009B1A52" w:rsidRPr="009B1A52" w:rsidRDefault="009B1A52" w:rsidP="009B1A52">
      <w:pPr>
        <w:ind w:firstLine="720"/>
        <w:jc w:val="both"/>
        <w:rPr>
          <w:rFonts w:ascii="Calibri" w:hAnsi="Calibri"/>
          <w:sz w:val="22"/>
          <w:szCs w:val="22"/>
        </w:rPr>
      </w:pPr>
      <w:r w:rsidRPr="009B1A52">
        <w:rPr>
          <w:rFonts w:ascii="Calibri" w:hAnsi="Calibri"/>
          <w:sz w:val="22"/>
          <w:szCs w:val="22"/>
        </w:rPr>
        <w:t>α) Η υποστήριξη σχεδιασμού και υλοποίησης προγραμμάτων αγωγής σταδιοδρομίας των σχολείων ευθύνης τους.</w:t>
      </w:r>
    </w:p>
    <w:p w:rsidR="009B1A52" w:rsidRPr="009B1A52" w:rsidRDefault="009B1A52" w:rsidP="009B1A52">
      <w:pPr>
        <w:ind w:firstLine="720"/>
        <w:jc w:val="both"/>
        <w:rPr>
          <w:rFonts w:ascii="Calibri" w:hAnsi="Calibri"/>
          <w:sz w:val="22"/>
          <w:szCs w:val="22"/>
        </w:rPr>
      </w:pPr>
      <w:r w:rsidRPr="009B1A52">
        <w:rPr>
          <w:rFonts w:ascii="Calibri" w:hAnsi="Calibri"/>
          <w:sz w:val="22"/>
          <w:szCs w:val="22"/>
        </w:rPr>
        <w:t>β) Η παροχή υπηρεσιών συμβουλευτικής και προσανατολισμού σε καθημερινή βάση σε μαθητές/μαθήτριες, γονείς και νέους/νέες έως 25 ετών στους χώρους των ΚΕ.ΣΥ.Π..</w:t>
      </w:r>
    </w:p>
    <w:p w:rsidR="009B1A52" w:rsidRPr="009B1A52" w:rsidRDefault="009B1A52" w:rsidP="009B1A52">
      <w:pPr>
        <w:ind w:firstLine="720"/>
        <w:jc w:val="both"/>
        <w:rPr>
          <w:rFonts w:ascii="Calibri" w:hAnsi="Calibri"/>
          <w:sz w:val="22"/>
          <w:szCs w:val="22"/>
        </w:rPr>
      </w:pPr>
      <w:r w:rsidRPr="009B1A52">
        <w:rPr>
          <w:rFonts w:ascii="Calibri" w:hAnsi="Calibri"/>
          <w:sz w:val="22"/>
          <w:szCs w:val="22"/>
        </w:rPr>
        <w:t>γ) Η ενημέρωση μαθητών/μαθητριών αλλά και καθηγητών σε θέματα που αφορούν στις μεταβολές στο σύστημα εκπαίδευσης (ΕΠΑΛ-ΕΠΑΣ, σύστημα εισαγωγής στην τριτοβάθμια εκπαίδευση κ.λπ.) που απαιτεί τακτικές και περιοδικά επαναλαμβανόμενες επισκέψεις στα σχολεία της περιοχής ευθύνης των ΚΕ.ΣΥ.Π. καθώς και διοργάνωση ενημερωτικών ημερίδων σε συνεργασία με αυτά.</w:t>
      </w:r>
    </w:p>
    <w:p w:rsidR="009B1A52" w:rsidRPr="009B1A52" w:rsidRDefault="009B1A52" w:rsidP="009B1A52">
      <w:pPr>
        <w:ind w:firstLine="720"/>
        <w:jc w:val="both"/>
        <w:rPr>
          <w:rFonts w:ascii="Calibri" w:hAnsi="Calibri"/>
          <w:sz w:val="22"/>
          <w:szCs w:val="22"/>
        </w:rPr>
      </w:pPr>
      <w:r w:rsidRPr="009B1A52">
        <w:rPr>
          <w:rFonts w:ascii="Calibri" w:hAnsi="Calibri"/>
          <w:sz w:val="22"/>
          <w:szCs w:val="22"/>
        </w:rPr>
        <w:t>δ) Η εκπόνηση ενημερωτικού υλικού για τους μαθητές και τους καθηγητές, που περιλαμβάνει την σύνθεση ενημερωτικών φυλλαδίων αλλά και παρουσιάσεων που αφορούν στην προαναφερθείσα θεματολογία.</w:t>
      </w:r>
    </w:p>
    <w:p w:rsidR="009B1A52" w:rsidRPr="009B1A52" w:rsidRDefault="009B1A52" w:rsidP="009B1A52">
      <w:pPr>
        <w:ind w:firstLine="720"/>
        <w:jc w:val="both"/>
        <w:rPr>
          <w:rFonts w:ascii="Calibri" w:hAnsi="Calibri"/>
          <w:sz w:val="22"/>
          <w:szCs w:val="22"/>
        </w:rPr>
      </w:pPr>
      <w:r w:rsidRPr="009B1A52">
        <w:rPr>
          <w:rFonts w:ascii="Calibri" w:hAnsi="Calibri"/>
          <w:sz w:val="22"/>
          <w:szCs w:val="22"/>
        </w:rPr>
        <w:lastRenderedPageBreak/>
        <w:t>ε) Η διοργάνωση ενημερωτικών ημερίδων για τους καθηγητές που εφαρμόζουν το ΣΕΠ στη Γ’ τάξη του Γυμνασίου και στην Α’ τάξη των ΓΕΛ και ΕΠΑΛ που απαιτούν επίσης την εκπόνηση ενημερωτικού υλικού και κατάλληλων παρουσιάσεων.</w:t>
      </w:r>
    </w:p>
    <w:p w:rsidR="009B1A52" w:rsidRPr="009B1A52" w:rsidRDefault="009B1A52" w:rsidP="009B1A52">
      <w:pPr>
        <w:ind w:firstLine="720"/>
        <w:jc w:val="both"/>
        <w:rPr>
          <w:rFonts w:ascii="Calibri" w:hAnsi="Calibri"/>
          <w:sz w:val="22"/>
          <w:szCs w:val="22"/>
        </w:rPr>
      </w:pPr>
      <w:r w:rsidRPr="009B1A52">
        <w:rPr>
          <w:rFonts w:ascii="Calibri" w:hAnsi="Calibri"/>
          <w:sz w:val="22"/>
          <w:szCs w:val="22"/>
        </w:rPr>
        <w:t xml:space="preserve">στ) Η υποστήριξη των εκπαιδευτικών για την  εφαρμογή προγραμμάτων ή εκπαιδευτικών εργαλείων Σ.Ε.Π. , εγκεκριμένων από το Υ.ΠΑΙ.Θ.Π.Α., στις σχολικές μονάδες  </w:t>
      </w:r>
    </w:p>
    <w:p w:rsidR="009B1A52" w:rsidRPr="009B1A52" w:rsidRDefault="009B1A52" w:rsidP="009B1A52">
      <w:pPr>
        <w:ind w:firstLine="720"/>
        <w:jc w:val="both"/>
        <w:rPr>
          <w:rFonts w:ascii="Calibri" w:hAnsi="Calibri"/>
          <w:sz w:val="22"/>
          <w:szCs w:val="22"/>
        </w:rPr>
      </w:pPr>
      <w:r w:rsidRPr="009B1A52">
        <w:rPr>
          <w:rFonts w:ascii="Calibri" w:hAnsi="Calibri"/>
          <w:sz w:val="22"/>
          <w:szCs w:val="22"/>
        </w:rPr>
        <w:t>ζ) Η εκπόνηση και εκτέλεση ευρωπαϊκών δράσεων και προγραμμάτων, με σκοπό να έρθουν σε επαφή μαθητές και καθηγητές με τα ευρωπαϊκά τεκταινόμενα στο χώρο της εκπαίδευσης αλλά και του πολιτισμού</w:t>
      </w:r>
    </w:p>
    <w:p w:rsidR="009B1A52" w:rsidRPr="009B1A52" w:rsidRDefault="009B1A52" w:rsidP="009B1A52">
      <w:pPr>
        <w:ind w:firstLine="720"/>
        <w:jc w:val="both"/>
        <w:rPr>
          <w:rFonts w:ascii="Calibri" w:hAnsi="Calibri"/>
          <w:sz w:val="22"/>
          <w:szCs w:val="22"/>
        </w:rPr>
      </w:pPr>
      <w:r w:rsidRPr="009B1A52">
        <w:rPr>
          <w:rFonts w:ascii="Calibri" w:hAnsi="Calibri"/>
          <w:sz w:val="22"/>
          <w:szCs w:val="22"/>
        </w:rPr>
        <w:t>η) Η υλοποίηση και εφαρμογή εκπαιδευτικών δραστηριοτήτων σε συνεργασία με τα σχολεία της περιοχής ευθύνης του ΚΕ.ΣΥ.Π. στα πλαίσια δράσεων και περιλαμβάνουν μεταξύ των άλλων διοργάνωση εκπαιδευτικών επισκέψεων για τους μαθητές των συνεργαζόμενων σχολείων, συνεργασία με τους τοπικούς φορείς, παραγωγή έντυπου υλικού, διοργάνωση ημερίδων παρουσίασης κ.ά.</w:t>
      </w:r>
    </w:p>
    <w:p w:rsidR="009B1A52" w:rsidRPr="009B1A52" w:rsidRDefault="009B1A52" w:rsidP="009B1A52">
      <w:pPr>
        <w:ind w:firstLine="720"/>
        <w:jc w:val="both"/>
        <w:rPr>
          <w:rFonts w:ascii="Calibri" w:hAnsi="Calibri"/>
          <w:sz w:val="22"/>
          <w:szCs w:val="22"/>
        </w:rPr>
      </w:pPr>
      <w:r w:rsidRPr="009B1A52">
        <w:rPr>
          <w:rFonts w:ascii="Calibri" w:hAnsi="Calibri"/>
          <w:sz w:val="22"/>
          <w:szCs w:val="22"/>
        </w:rPr>
        <w:t>θ) Η διοργάνωση ενημερωτικών συναντήσεων και επιμορφωτικών σεμιναρίων-εργαστηρίων που απευθύνονται προς τους εκπαιδευτικούς για θέματα εφαρμογής ΣΕΠ μετά από έγκριση τους  από το αντίστοιχο  Τμήματα Α΄ Σ.Ε.Π.  της Διεύθυνσης Συμβουλευτικού Επαγγελματικού Προσανατολισμού και Εκπαιδευτικών Δραστηριοτήτων .</w:t>
      </w:r>
    </w:p>
    <w:p w:rsidR="009B1A52" w:rsidRPr="009B1A52" w:rsidRDefault="009B1A52" w:rsidP="009B1A52">
      <w:pPr>
        <w:ind w:firstLine="720"/>
        <w:jc w:val="both"/>
        <w:rPr>
          <w:rFonts w:ascii="Calibri" w:hAnsi="Calibri"/>
          <w:sz w:val="22"/>
          <w:szCs w:val="22"/>
        </w:rPr>
      </w:pPr>
      <w:r w:rsidRPr="009B1A52">
        <w:rPr>
          <w:rFonts w:ascii="Calibri" w:hAnsi="Calibri"/>
          <w:sz w:val="22"/>
          <w:szCs w:val="22"/>
        </w:rPr>
        <w:t>Ι) Η στενή επαφή και συνεργασία με τους φορείς της τοπικής κοινωνίας (δήμους, νομαρχίες, επιμελητήρια, μέσα μαζικής ενημέρωσης, σχετικούς με τον επαγγελματικό προσανατολισμό φορείς κ.ά.) καθώς και με τα γραφεία διασύνδεσης ή τα σχετικά τμήματα  στα ανώτερα και ανώτατα εκπαιδευτικά ιδρύματα εφόσον υπάρχει συνεχής  ενημέρωση του Προϊστάμενου  της οικείας Δ/νσης Εκπ/σης.</w:t>
      </w:r>
    </w:p>
    <w:p w:rsidR="009B1A52" w:rsidRPr="009B1A52" w:rsidRDefault="009B1A52" w:rsidP="009B1A52">
      <w:pPr>
        <w:ind w:firstLine="720"/>
        <w:jc w:val="both"/>
        <w:rPr>
          <w:rFonts w:ascii="Calibri" w:hAnsi="Calibri"/>
          <w:sz w:val="22"/>
          <w:szCs w:val="22"/>
        </w:rPr>
      </w:pPr>
      <w:r w:rsidRPr="009B1A52">
        <w:rPr>
          <w:rFonts w:ascii="Calibri" w:hAnsi="Calibri"/>
          <w:b/>
          <w:bCs/>
          <w:sz w:val="22"/>
          <w:szCs w:val="22"/>
        </w:rPr>
        <w:t>2.</w:t>
      </w:r>
      <w:r w:rsidRPr="009B1A52">
        <w:rPr>
          <w:rFonts w:ascii="Calibri" w:hAnsi="Calibri"/>
          <w:sz w:val="22"/>
          <w:szCs w:val="22"/>
        </w:rPr>
        <w:t xml:space="preserve"> Οι Υπεύθυνοι ΚΕ.ΣΥ.Π. εργάζονται σύμφωνα με το ωράριο της Δ/νσης Εκπ/σης στην οποία υπηρετούν από την 1η Σεπτεμβρίου μέχρι τη 10η Ιουλίου κάθε σχολικού έτους, εξαιρουμένων των διακοπών Χριστουγέννων και Πάσχα και των επισήμων αργιών. Επειδή όμως στα καθήκοντά τους είναι η συμβουλευτική και η ενημέρωση γονέων, μαθητών Γυμνασίου και Λυκείου, καθώς και  μαθητών της Στ Δημοτικού ή Σπουδαστών για θέματα συμβουλευτικής και προσανατολισμού, τις τρεις ημέρες της εβδομάδας η έναρξη της ώρας υπηρεσίας τους μετατίθεται κατά τρεις ώρες με αντίστοιχη μετατόπιση του υποχρεωτικού ημερήσιου ωραρίου,  ώστε να διευκολύνεται και να εξυπηρετείται καλύτερα το κοινό προς το οποίο προσφέρουν υπηρεσίες.</w:t>
      </w:r>
    </w:p>
    <w:p w:rsidR="009B1A52" w:rsidRPr="009B1A52" w:rsidRDefault="009B1A52" w:rsidP="009B1A52">
      <w:pPr>
        <w:ind w:firstLine="720"/>
        <w:jc w:val="both"/>
        <w:rPr>
          <w:rFonts w:ascii="Calibri" w:hAnsi="Calibri"/>
          <w:sz w:val="22"/>
          <w:szCs w:val="22"/>
        </w:rPr>
      </w:pPr>
      <w:r w:rsidRPr="009B1A52">
        <w:rPr>
          <w:rFonts w:ascii="Calibri" w:hAnsi="Calibri"/>
          <w:b/>
          <w:bCs/>
          <w:sz w:val="22"/>
          <w:szCs w:val="22"/>
        </w:rPr>
        <w:t>3.</w:t>
      </w:r>
      <w:r w:rsidRPr="009B1A52">
        <w:rPr>
          <w:rFonts w:ascii="Calibri" w:hAnsi="Calibri"/>
          <w:sz w:val="22"/>
          <w:szCs w:val="22"/>
        </w:rPr>
        <w:t xml:space="preserve"> Οι Υπεύθυνοι ΚΕ.ΣΥ.Π. ευρίσκονται στους χώρους εργασίας στην Δ/νση στην οποία υπηρετούν όλες τις ημέρες του αντιστοίχου διαστήματος κατά τις οποίες δεν διεξάγονται μαθήματα στα σχολεία (π.χ. περίοδοι εξετάσεων, εκδόσεων βαθμολογίας κλπ.). Η τοπική Δ/νση Εκπ/σης μπορεί να αναθέσει στους Υπευθύνους ΚΕΣΥΠ επικουρικά καθήκοντα για την υλοποίηση των εξετάσεων για την εισαγωγή μαθητών/τριών σε Α.Ε.Ι. και Τ.Ε.Ι..μόνον εφόσον δεν υπάρχουν προγραμματισμένες συναντήσεις συμβουλευτικής και πληροφόρησης για τον ΣΕΠ από ομάδες ενδιαφερομένων ή πρόσωπα. Το ωράριο λειτουργίας του ΚΕΣΥΠ αναρτάται με ευθύνη του Υπευθύνου, σε εμφανές σημείο στο ΚΕΣΥΠ, στα γραφεία της Περιφερειακής Διεύθυνσης εκπαίδευσης ,της  Διεύθυνση Δευτεροβάθμιας και Πρωτοβάθμιας εκπαίδευσης , στις σχολικές μονάδες καθώς και στις ιστοσελίδες του ΚΕΣΥΠ (εφόσον υπάρχει)και της οικείας Διεύθυνσης εκπαίδευσης.</w:t>
      </w:r>
    </w:p>
    <w:p w:rsidR="009B1A52" w:rsidRPr="009B1A52" w:rsidRDefault="009B1A52" w:rsidP="009B1A52">
      <w:pPr>
        <w:ind w:firstLine="567"/>
        <w:jc w:val="both"/>
        <w:rPr>
          <w:rFonts w:ascii="Calibri" w:hAnsi="Calibri"/>
          <w:sz w:val="22"/>
          <w:szCs w:val="22"/>
        </w:rPr>
      </w:pPr>
      <w:r w:rsidRPr="009B1A52">
        <w:rPr>
          <w:rFonts w:ascii="Calibri" w:hAnsi="Calibri"/>
          <w:b/>
          <w:bCs/>
          <w:sz w:val="22"/>
          <w:szCs w:val="22"/>
        </w:rPr>
        <w:t xml:space="preserve"> 4.</w:t>
      </w:r>
      <w:r w:rsidRPr="009B1A52">
        <w:rPr>
          <w:rFonts w:ascii="Calibri" w:hAnsi="Calibri"/>
          <w:sz w:val="22"/>
          <w:szCs w:val="22"/>
        </w:rPr>
        <w:t xml:space="preserve"> Οι Υπεύθυνοι ΚΕ.ΣΥ.Π. επισκέπτονται τις σχολικές μονάδες ευθύνης τους μετά από προγραμματισμό και συνεννόηση με την σχολική μονάδα Οι Υπεύθυνοι τηρούν ειδικό ημερολόγιο - βιβλίο συναντήσεων, στο οποίο καταγράφονται η ημερομηνία, ο σκοπός, η διάρκεια και το περιεχόμενο της επίσκεψης καθώς και τα ονόματα Δ/ντή σχολικής μονάδας και εκπαιδευτικών. Το βιβλίο αυτό θεωρείται κάθε 4 μήνες από τον Προϊστάμενο της οικείας Δ/νσης Εκπ/σης.</w:t>
      </w:r>
    </w:p>
    <w:p w:rsidR="009B1A52" w:rsidRPr="009B1A52" w:rsidRDefault="009B1A52" w:rsidP="009B1A52">
      <w:pPr>
        <w:jc w:val="center"/>
        <w:rPr>
          <w:rFonts w:ascii="Calibri" w:hAnsi="Calibri"/>
          <w:b/>
          <w:sz w:val="22"/>
          <w:szCs w:val="22"/>
        </w:rPr>
      </w:pPr>
    </w:p>
    <w:p w:rsidR="009B1A52" w:rsidRPr="009B1A52" w:rsidRDefault="009B1A52" w:rsidP="009B1A52">
      <w:pPr>
        <w:jc w:val="center"/>
        <w:rPr>
          <w:rFonts w:ascii="Calibri" w:hAnsi="Calibri"/>
          <w:b/>
          <w:sz w:val="22"/>
          <w:szCs w:val="22"/>
        </w:rPr>
      </w:pPr>
      <w:r w:rsidRPr="009B1A52">
        <w:rPr>
          <w:rFonts w:ascii="Calibri" w:hAnsi="Calibri"/>
          <w:b/>
          <w:sz w:val="22"/>
          <w:szCs w:val="22"/>
        </w:rPr>
        <w:t>Άρθρο 8</w:t>
      </w:r>
    </w:p>
    <w:p w:rsidR="009B1A52" w:rsidRPr="009B1A52" w:rsidRDefault="009B1A52" w:rsidP="009B1A52">
      <w:pPr>
        <w:jc w:val="center"/>
        <w:rPr>
          <w:rFonts w:ascii="Calibri" w:hAnsi="Calibri"/>
          <w:b/>
          <w:sz w:val="22"/>
          <w:szCs w:val="22"/>
        </w:rPr>
      </w:pPr>
      <w:r w:rsidRPr="009B1A52">
        <w:rPr>
          <w:rFonts w:ascii="Calibri" w:hAnsi="Calibri"/>
          <w:b/>
          <w:sz w:val="22"/>
          <w:szCs w:val="22"/>
        </w:rPr>
        <w:t>Καταργούμενες διατάξεις και έναρξη ισχύος</w:t>
      </w:r>
    </w:p>
    <w:p w:rsidR="009B1A52" w:rsidRPr="009B1A52" w:rsidRDefault="009B1A52" w:rsidP="009B1A52">
      <w:pPr>
        <w:ind w:firstLine="720"/>
        <w:jc w:val="both"/>
        <w:rPr>
          <w:rFonts w:ascii="Calibri" w:hAnsi="Calibri" w:cs="Arial"/>
          <w:sz w:val="22"/>
          <w:szCs w:val="22"/>
        </w:rPr>
      </w:pPr>
      <w:r w:rsidRPr="009B1A52">
        <w:rPr>
          <w:rFonts w:ascii="Calibri" w:hAnsi="Calibri"/>
          <w:b/>
          <w:sz w:val="22"/>
          <w:szCs w:val="22"/>
        </w:rPr>
        <w:t>1.</w:t>
      </w:r>
      <w:r w:rsidRPr="009B1A52">
        <w:rPr>
          <w:rFonts w:ascii="Calibri" w:hAnsi="Calibri"/>
          <w:sz w:val="22"/>
          <w:szCs w:val="22"/>
        </w:rPr>
        <w:t xml:space="preserve"> Από τη δημοσίευση της παρούσης καταργούνται:</w:t>
      </w:r>
      <w:r w:rsidRPr="009B1A52">
        <w:rPr>
          <w:rFonts w:ascii="Calibri" w:hAnsi="Calibri" w:cs="Arial"/>
          <w:sz w:val="22"/>
          <w:szCs w:val="22"/>
        </w:rPr>
        <w:t xml:space="preserve"> </w:t>
      </w:r>
    </w:p>
    <w:p w:rsidR="009B1A52" w:rsidRPr="009B1A52" w:rsidRDefault="009B1A52" w:rsidP="009B1A52">
      <w:pPr>
        <w:ind w:firstLine="720"/>
        <w:jc w:val="both"/>
        <w:rPr>
          <w:rFonts w:ascii="Calibri" w:hAnsi="Calibri" w:cs="Arial"/>
          <w:sz w:val="22"/>
          <w:szCs w:val="22"/>
        </w:rPr>
      </w:pPr>
      <w:r w:rsidRPr="009B1A52">
        <w:rPr>
          <w:rFonts w:ascii="Calibri" w:hAnsi="Calibri" w:cs="Arial"/>
          <w:sz w:val="22"/>
          <w:szCs w:val="22"/>
        </w:rPr>
        <w:t>Α) Η  64705/Γ7/03 (ΦΕΚ 948 Β/2.7.2003) όπως τροποποιήθηκε με την 91042/Γ7/03 (ΦΕΚ 1309 Β/1.9.2003) «</w:t>
      </w:r>
      <w:r w:rsidRPr="009B1A52">
        <w:rPr>
          <w:rFonts w:ascii="Calibri" w:hAnsi="Calibri" w:cs="Arial"/>
          <w:i/>
          <w:sz w:val="22"/>
          <w:szCs w:val="22"/>
        </w:rPr>
        <w:t>Καθορισμός των εδρών των ΚΕ.ΣΥ.Π. και των σχολείων στα οποία λειτουργούν Γραφεία Σ.Ε.Π., των προσόντων των αποσπώμενων εκπαιδευτικών στα ΚΕ.ΣΥ.Π. και στα Γραφεία Σ.Ε.Π., των κριτηρίων, των οργάνων και της διαδικασίας επιλογής τους, καθώς και των οργάνων, της διαδικασίας απόσπασής τους και των λόγων ανάκλησης της απόσπασης αυτών</w:t>
      </w:r>
      <w:r w:rsidRPr="009B1A52">
        <w:rPr>
          <w:rFonts w:ascii="Calibri" w:hAnsi="Calibri" w:cs="Arial"/>
          <w:sz w:val="22"/>
          <w:szCs w:val="22"/>
        </w:rPr>
        <w:t>» εκτός από το Κεφάλαιο Α΄.</w:t>
      </w:r>
    </w:p>
    <w:p w:rsidR="009B1A52" w:rsidRPr="009B1A52" w:rsidRDefault="009B1A52" w:rsidP="009B1A52">
      <w:pPr>
        <w:ind w:firstLine="720"/>
        <w:jc w:val="both"/>
        <w:rPr>
          <w:rFonts w:ascii="Calibri" w:hAnsi="Calibri"/>
          <w:sz w:val="22"/>
          <w:szCs w:val="22"/>
        </w:rPr>
      </w:pPr>
      <w:r w:rsidRPr="009B1A52">
        <w:rPr>
          <w:rFonts w:ascii="Calibri" w:hAnsi="Calibri" w:cs="Arial"/>
          <w:sz w:val="22"/>
          <w:szCs w:val="22"/>
        </w:rPr>
        <w:t>Β) Η 143399/Γ7/2008 (ΦΕΚ 2284 Β/10.112008) «</w:t>
      </w:r>
      <w:r w:rsidRPr="009B1A52">
        <w:rPr>
          <w:rFonts w:ascii="Calibri" w:hAnsi="Calibri" w:cs="Arial"/>
          <w:i/>
          <w:sz w:val="22"/>
          <w:szCs w:val="22"/>
        </w:rPr>
        <w:t xml:space="preserve">Πρόσκληση εκδήλωσης ενδιαφέροντος για τη στελέχωση των Γραφείων Σχολικού Επαγγελματικού Προσανατολισμού (ΓΡΑΣΕΠ) και των Κέντρων </w:t>
      </w:r>
      <w:r w:rsidRPr="009B1A52">
        <w:rPr>
          <w:rFonts w:ascii="Calibri" w:hAnsi="Calibri" w:cs="Arial"/>
          <w:i/>
          <w:sz w:val="22"/>
          <w:szCs w:val="22"/>
        </w:rPr>
        <w:lastRenderedPageBreak/>
        <w:t>Συμβουλευτικής και Προσανατολισμού (ΚΕΣΥΠ)</w:t>
      </w:r>
      <w:r w:rsidRPr="009B1A52">
        <w:rPr>
          <w:rFonts w:ascii="Calibri" w:hAnsi="Calibri" w:cs="Arial"/>
          <w:sz w:val="22"/>
          <w:szCs w:val="22"/>
        </w:rPr>
        <w:t>»</w:t>
      </w:r>
      <w:r w:rsidRPr="009B1A52">
        <w:rPr>
          <w:rFonts w:ascii="Calibri" w:hAnsi="Calibri"/>
          <w:sz w:val="22"/>
          <w:szCs w:val="22"/>
        </w:rPr>
        <w:t xml:space="preserve"> απόφαση του Υπουργού Εθνικής Παιδείας και Θρησκευμάτων.</w:t>
      </w:r>
    </w:p>
    <w:p w:rsidR="009B1A52" w:rsidRPr="009B1A52" w:rsidRDefault="009B1A52" w:rsidP="009B1A52">
      <w:pPr>
        <w:ind w:firstLine="720"/>
        <w:jc w:val="both"/>
        <w:rPr>
          <w:rFonts w:ascii="Calibri" w:hAnsi="Calibri" w:cs="Arial"/>
          <w:sz w:val="22"/>
          <w:szCs w:val="22"/>
        </w:rPr>
      </w:pPr>
    </w:p>
    <w:p w:rsidR="009B1A52" w:rsidRPr="009B1A52" w:rsidRDefault="009B1A52" w:rsidP="009B1A52">
      <w:pPr>
        <w:jc w:val="both"/>
        <w:rPr>
          <w:rFonts w:ascii="Calibri" w:hAnsi="Calibri"/>
          <w:sz w:val="22"/>
          <w:szCs w:val="22"/>
        </w:rPr>
      </w:pPr>
      <w:r w:rsidRPr="009B1A52">
        <w:rPr>
          <w:rFonts w:ascii="Calibri" w:hAnsi="Calibri"/>
          <w:sz w:val="22"/>
          <w:szCs w:val="22"/>
        </w:rPr>
        <w:tab/>
      </w:r>
      <w:r w:rsidRPr="009B1A52">
        <w:rPr>
          <w:rFonts w:ascii="Calibri" w:hAnsi="Calibri"/>
          <w:b/>
          <w:sz w:val="22"/>
          <w:szCs w:val="22"/>
        </w:rPr>
        <w:t xml:space="preserve">2. </w:t>
      </w:r>
      <w:r w:rsidRPr="009B1A52">
        <w:rPr>
          <w:rFonts w:ascii="Calibri" w:hAnsi="Calibri"/>
          <w:sz w:val="22"/>
          <w:szCs w:val="22"/>
        </w:rPr>
        <w:t>Η ισχύς της παρούσης αρχίζει από τη δημοσίευσή της στην Εφημερίδα της Κυβερνήσεως</w:t>
      </w:r>
    </w:p>
    <w:p w:rsidR="009B1A52" w:rsidRPr="009B1A52" w:rsidRDefault="009B1A52" w:rsidP="009B1A52">
      <w:pPr>
        <w:jc w:val="both"/>
        <w:rPr>
          <w:rFonts w:ascii="Calibri" w:hAnsi="Calibri"/>
          <w:sz w:val="22"/>
          <w:szCs w:val="22"/>
        </w:rPr>
      </w:pPr>
    </w:p>
    <w:p w:rsidR="009B1A52" w:rsidRPr="005D7F3F" w:rsidRDefault="009B1A52" w:rsidP="009B1A52">
      <w:pPr>
        <w:jc w:val="both"/>
      </w:pPr>
      <w:r w:rsidRPr="009B1A52">
        <w:rPr>
          <w:rFonts w:ascii="Calibri" w:hAnsi="Calibri"/>
          <w:sz w:val="22"/>
          <w:szCs w:val="22"/>
        </w:rPr>
        <w:t>Η παρούσα να δημοσιευθεί στην εφημερίδα της κυβερνήσεως.</w:t>
      </w:r>
      <w:r w:rsidRPr="005D7F3F">
        <w:t xml:space="preserve"> </w:t>
      </w:r>
    </w:p>
    <w:p w:rsidR="009B1A52" w:rsidRPr="005D7F3F" w:rsidRDefault="009B1A52" w:rsidP="009B1A52">
      <w:pPr>
        <w:tabs>
          <w:tab w:val="left" w:pos="915"/>
        </w:tabs>
        <w:spacing w:after="120"/>
        <w:jc w:val="both"/>
        <w:rPr>
          <w:rFonts w:cs="Arial"/>
          <w:b/>
          <w:u w:val="single"/>
        </w:rPr>
      </w:pPr>
    </w:p>
    <w:p w:rsidR="000C413E" w:rsidRPr="00DE7FA4" w:rsidRDefault="000C413E" w:rsidP="009B1A52">
      <w:pPr>
        <w:tabs>
          <w:tab w:val="left" w:pos="6804"/>
        </w:tabs>
        <w:spacing w:after="120"/>
        <w:jc w:val="both"/>
        <w:rPr>
          <w:rFonts w:ascii="Calibri" w:hAnsi="Calibri" w:cs="Arial"/>
          <w:color w:val="FF0000"/>
          <w:sz w:val="22"/>
          <w:szCs w:val="22"/>
        </w:rPr>
      </w:pPr>
    </w:p>
    <w:p w:rsidR="000C413E" w:rsidRDefault="000C413E" w:rsidP="000C413E">
      <w:pPr>
        <w:numPr>
          <w:ilvl w:val="12"/>
          <w:numId w:val="0"/>
        </w:numPr>
        <w:ind w:left="142" w:hanging="142"/>
        <w:jc w:val="both"/>
        <w:rPr>
          <w:rFonts w:ascii="Calibri" w:hAnsi="Calibri"/>
        </w:rPr>
      </w:pPr>
      <w:r w:rsidRPr="00DE7FA4">
        <w:rPr>
          <w:rFonts w:ascii="Calibri" w:hAnsi="Calibri"/>
          <w:color w:val="FF0000"/>
          <w:sz w:val="22"/>
          <w:szCs w:val="22"/>
        </w:rPr>
        <w:tab/>
      </w:r>
      <w:r w:rsidRPr="00DE7FA4">
        <w:rPr>
          <w:rFonts w:ascii="Calibri" w:hAnsi="Calibri"/>
          <w:color w:val="FF0000"/>
          <w:sz w:val="22"/>
          <w:szCs w:val="22"/>
        </w:rPr>
        <w:tab/>
      </w:r>
      <w:r w:rsidRPr="00DE7FA4">
        <w:rPr>
          <w:rFonts w:ascii="Calibri" w:hAnsi="Calibri"/>
          <w:color w:val="FF0000"/>
          <w:sz w:val="22"/>
          <w:szCs w:val="22"/>
        </w:rPr>
        <w:tab/>
      </w:r>
      <w:r w:rsidRPr="00DE7FA4">
        <w:rPr>
          <w:rFonts w:ascii="Calibri" w:hAnsi="Calibri"/>
          <w:color w:val="FF0000"/>
          <w:sz w:val="22"/>
          <w:szCs w:val="22"/>
        </w:rPr>
        <w:tab/>
      </w:r>
      <w:r>
        <w:rPr>
          <w:rFonts w:ascii="Calibri" w:hAnsi="Calibri"/>
        </w:rPr>
        <w:tab/>
      </w:r>
      <w:r>
        <w:rPr>
          <w:rFonts w:ascii="Calibri" w:hAnsi="Calibri"/>
        </w:rPr>
        <w:tab/>
      </w:r>
    </w:p>
    <w:p w:rsidR="000C413E" w:rsidRDefault="000C413E" w:rsidP="000C413E">
      <w:pPr>
        <w:numPr>
          <w:ilvl w:val="12"/>
          <w:numId w:val="0"/>
        </w:numPr>
        <w:ind w:left="4536"/>
        <w:jc w:val="center"/>
        <w:rPr>
          <w:rFonts w:ascii="Calibri" w:hAnsi="Calibri"/>
          <w:b/>
        </w:rPr>
      </w:pPr>
      <w:r w:rsidRPr="00F90766">
        <w:rPr>
          <w:rFonts w:ascii="Calibri" w:hAnsi="Calibri"/>
          <w:b/>
        </w:rPr>
        <w:t>Ο ΥΦΥΠΟΥΡΓΟΣ</w:t>
      </w:r>
    </w:p>
    <w:p w:rsidR="000C413E" w:rsidRDefault="000C413E" w:rsidP="000C413E">
      <w:pPr>
        <w:ind w:left="4536"/>
        <w:jc w:val="center"/>
        <w:rPr>
          <w:rFonts w:ascii="Calibri" w:hAnsi="Calibri"/>
          <w:b/>
        </w:rPr>
      </w:pPr>
    </w:p>
    <w:p w:rsidR="000C413E" w:rsidRPr="00541375" w:rsidRDefault="000C413E" w:rsidP="000C413E">
      <w:pPr>
        <w:ind w:left="4536"/>
        <w:jc w:val="center"/>
        <w:rPr>
          <w:rFonts w:ascii="Calibri" w:hAnsi="Calibri"/>
          <w:b/>
        </w:rPr>
      </w:pPr>
    </w:p>
    <w:p w:rsidR="00355E07" w:rsidRPr="00541375" w:rsidRDefault="00355E07" w:rsidP="000C413E">
      <w:pPr>
        <w:ind w:left="4536"/>
        <w:jc w:val="center"/>
        <w:rPr>
          <w:rFonts w:ascii="Calibri" w:hAnsi="Calibri"/>
          <w:b/>
        </w:rPr>
      </w:pPr>
    </w:p>
    <w:p w:rsidR="00355E07" w:rsidRPr="00541375" w:rsidRDefault="00355E07" w:rsidP="000C413E">
      <w:pPr>
        <w:ind w:left="4536"/>
        <w:jc w:val="center"/>
        <w:rPr>
          <w:rFonts w:ascii="Calibri" w:hAnsi="Calibri"/>
          <w:b/>
        </w:rPr>
      </w:pPr>
    </w:p>
    <w:p w:rsidR="0068499F" w:rsidRDefault="000C413E" w:rsidP="000C413E">
      <w:pPr>
        <w:ind w:left="4536"/>
        <w:jc w:val="center"/>
        <w:rPr>
          <w:rFonts w:ascii="Calibri" w:hAnsi="Calibri"/>
          <w:b/>
          <w:sz w:val="20"/>
          <w:szCs w:val="20"/>
        </w:rPr>
      </w:pPr>
      <w:r w:rsidRPr="00F90766">
        <w:rPr>
          <w:rFonts w:ascii="Calibri" w:hAnsi="Calibri"/>
          <w:b/>
        </w:rPr>
        <w:t>ΘΕΟΔΩΡΟΣ ΠΑΠΑΘΕΟΔΩΡΟΥ</w:t>
      </w:r>
    </w:p>
    <w:p w:rsidR="0068499F" w:rsidRDefault="0068499F" w:rsidP="0068499F">
      <w:pPr>
        <w:jc w:val="both"/>
        <w:rPr>
          <w:rFonts w:ascii="Calibri" w:hAnsi="Calibri"/>
          <w:b/>
          <w:sz w:val="20"/>
          <w:szCs w:val="20"/>
        </w:rPr>
      </w:pPr>
    </w:p>
    <w:p w:rsidR="0068499F" w:rsidRDefault="0068499F" w:rsidP="0068499F"/>
    <w:p w:rsidR="00E537DD" w:rsidRPr="00E537DD" w:rsidRDefault="00E537DD" w:rsidP="00E537DD">
      <w:pPr>
        <w:tabs>
          <w:tab w:val="left" w:pos="1440"/>
        </w:tabs>
        <w:rPr>
          <w:rFonts w:ascii="Calibri" w:hAnsi="Calibri" w:cs="Arial"/>
          <w:b/>
        </w:rPr>
      </w:pPr>
      <w:r w:rsidRPr="00E537DD">
        <w:rPr>
          <w:rFonts w:ascii="Calibri" w:hAnsi="Calibri" w:cs="Arial"/>
          <w:b/>
        </w:rPr>
        <w:t>Εσωτερική Διανομή</w:t>
      </w:r>
    </w:p>
    <w:p w:rsidR="00E537DD" w:rsidRPr="00E537DD" w:rsidRDefault="00E537DD" w:rsidP="00E537DD">
      <w:pPr>
        <w:tabs>
          <w:tab w:val="left" w:pos="1440"/>
        </w:tabs>
        <w:rPr>
          <w:rFonts w:ascii="Calibri" w:hAnsi="Calibri" w:cs="Arial"/>
        </w:rPr>
      </w:pPr>
      <w:r w:rsidRPr="00E537DD">
        <w:rPr>
          <w:rFonts w:ascii="Calibri" w:hAnsi="Calibri" w:cs="Arial"/>
        </w:rPr>
        <w:t>• Γραφείο Υπουργού</w:t>
      </w:r>
    </w:p>
    <w:p w:rsidR="00E537DD" w:rsidRPr="00E537DD" w:rsidRDefault="00E537DD" w:rsidP="00E537DD">
      <w:pPr>
        <w:tabs>
          <w:tab w:val="left" w:pos="1440"/>
        </w:tabs>
        <w:rPr>
          <w:rFonts w:ascii="Calibri" w:hAnsi="Calibri" w:cs="Arial"/>
        </w:rPr>
      </w:pPr>
      <w:r w:rsidRPr="00E537DD">
        <w:rPr>
          <w:rFonts w:ascii="Calibri" w:hAnsi="Calibri" w:cs="Arial"/>
        </w:rPr>
        <w:t>• Γραφείο Υφυπουργού</w:t>
      </w:r>
    </w:p>
    <w:p w:rsidR="00E537DD" w:rsidRPr="00E537DD" w:rsidRDefault="00E537DD" w:rsidP="00E537DD">
      <w:pPr>
        <w:tabs>
          <w:tab w:val="left" w:pos="1440"/>
        </w:tabs>
        <w:rPr>
          <w:rFonts w:ascii="Calibri" w:hAnsi="Calibri" w:cs="Arial"/>
        </w:rPr>
      </w:pPr>
      <w:r w:rsidRPr="00E537DD">
        <w:rPr>
          <w:rFonts w:ascii="Calibri" w:hAnsi="Calibri" w:cs="Arial"/>
        </w:rPr>
        <w:t>• Γραφείο Γεν. Γραμματέα</w:t>
      </w:r>
    </w:p>
    <w:p w:rsidR="00E537DD" w:rsidRPr="00E537DD" w:rsidRDefault="00E537DD" w:rsidP="00E537DD">
      <w:pPr>
        <w:tabs>
          <w:tab w:val="left" w:pos="1440"/>
        </w:tabs>
        <w:ind w:left="284" w:hanging="284"/>
        <w:rPr>
          <w:rFonts w:ascii="Calibri" w:hAnsi="Calibri" w:cs="Arial"/>
        </w:rPr>
      </w:pPr>
      <w:r w:rsidRPr="00E537DD">
        <w:rPr>
          <w:rFonts w:ascii="Calibri" w:hAnsi="Calibri" w:cs="Arial"/>
        </w:rPr>
        <w:t xml:space="preserve">• Γραφείο Ειδικού Γραμματέα </w:t>
      </w:r>
      <w:r w:rsidR="00355E07">
        <w:rPr>
          <w:rFonts w:ascii="Calibri" w:hAnsi="Calibri" w:cs="Arial"/>
        </w:rPr>
        <w:t>Π</w:t>
      </w:r>
      <w:r w:rsidRPr="00E537DD">
        <w:rPr>
          <w:rFonts w:ascii="Calibri" w:hAnsi="Calibri" w:cs="Arial"/>
        </w:rPr>
        <w:t xml:space="preserve">/βάθμιας - </w:t>
      </w:r>
      <w:r w:rsidR="00355E07">
        <w:rPr>
          <w:rFonts w:ascii="Calibri" w:hAnsi="Calibri" w:cs="Arial"/>
        </w:rPr>
        <w:t>Δ</w:t>
      </w:r>
      <w:r w:rsidRPr="00E537DD">
        <w:rPr>
          <w:rFonts w:ascii="Calibri" w:hAnsi="Calibri" w:cs="Arial"/>
        </w:rPr>
        <w:t>/βάθμιας Εκ/σης</w:t>
      </w:r>
    </w:p>
    <w:p w:rsidR="00E537DD" w:rsidRPr="00E537DD" w:rsidRDefault="00E537DD" w:rsidP="00E537DD">
      <w:pPr>
        <w:tabs>
          <w:tab w:val="left" w:pos="1440"/>
        </w:tabs>
        <w:rPr>
          <w:rFonts w:ascii="Calibri" w:hAnsi="Calibri" w:cs="Arial"/>
        </w:rPr>
      </w:pPr>
      <w:r w:rsidRPr="00E537DD">
        <w:rPr>
          <w:rFonts w:ascii="Calibri" w:hAnsi="Calibri" w:cs="Arial"/>
        </w:rPr>
        <w:t>• Δ/νση ΣΕΠΕΔ</w:t>
      </w:r>
    </w:p>
    <w:p w:rsidR="00E537DD" w:rsidRPr="00E537DD" w:rsidRDefault="00E537DD" w:rsidP="00E537DD">
      <w:pPr>
        <w:tabs>
          <w:tab w:val="left" w:pos="567"/>
        </w:tabs>
        <w:rPr>
          <w:rFonts w:ascii="Calibri" w:hAnsi="Calibri" w:cs="Arial"/>
        </w:rPr>
      </w:pPr>
      <w:r w:rsidRPr="00E537DD">
        <w:rPr>
          <w:rFonts w:ascii="Calibri" w:hAnsi="Calibri" w:cs="Arial"/>
        </w:rPr>
        <w:tab/>
        <w:t>Γραφείο Διευθύντριας</w:t>
      </w:r>
    </w:p>
    <w:p w:rsidR="00E537DD" w:rsidRPr="00E537DD" w:rsidRDefault="00E537DD" w:rsidP="00E537DD">
      <w:pPr>
        <w:tabs>
          <w:tab w:val="left" w:pos="567"/>
        </w:tabs>
        <w:rPr>
          <w:rFonts w:ascii="Calibri" w:hAnsi="Calibri" w:cs="Arial"/>
        </w:rPr>
      </w:pPr>
      <w:r w:rsidRPr="00E537DD">
        <w:rPr>
          <w:rFonts w:ascii="Calibri" w:hAnsi="Calibri" w:cs="Arial"/>
        </w:rPr>
        <w:tab/>
        <w:t>Τμήμα Α’ ΣΕΠ</w:t>
      </w:r>
    </w:p>
    <w:p w:rsidR="00BE03C1" w:rsidRDefault="00BE03C1"/>
    <w:sectPr w:rsidR="00BE03C1" w:rsidSect="000A4A1A">
      <w:headerReference w:type="default" r:id="rId10"/>
      <w:pgSz w:w="11907" w:h="16840" w:code="9"/>
      <w:pgMar w:top="1134" w:right="1134" w:bottom="1134" w:left="1134" w:header="720" w:footer="720"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515" w:rsidRDefault="00523515">
      <w:r>
        <w:separator/>
      </w:r>
    </w:p>
  </w:endnote>
  <w:endnote w:type="continuationSeparator" w:id="1">
    <w:p w:rsidR="00523515" w:rsidRDefault="005235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gHelveticaUCPol">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515" w:rsidRDefault="00523515">
      <w:r>
        <w:separator/>
      </w:r>
    </w:p>
  </w:footnote>
  <w:footnote w:type="continuationSeparator" w:id="1">
    <w:p w:rsidR="00523515" w:rsidRDefault="005235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F3" w:rsidRDefault="008C3AF3">
    <w:pPr>
      <w:pStyle w:val="a4"/>
      <w:framePr w:wrap="auto" w:vAnchor="text" w:hAnchor="margin" w:xAlign="center" w:y="1"/>
      <w:rPr>
        <w:rStyle w:val="a3"/>
      </w:rPr>
    </w:pPr>
    <w:r>
      <w:rPr>
        <w:rStyle w:val="a3"/>
      </w:rPr>
      <w:fldChar w:fldCharType="begin"/>
    </w:r>
    <w:r w:rsidR="00636FF3">
      <w:rPr>
        <w:rStyle w:val="a3"/>
      </w:rPr>
      <w:instrText xml:space="preserve">PAGE  </w:instrText>
    </w:r>
    <w:r>
      <w:rPr>
        <w:rStyle w:val="a3"/>
      </w:rPr>
      <w:fldChar w:fldCharType="separate"/>
    </w:r>
    <w:r w:rsidR="0023467A">
      <w:rPr>
        <w:rStyle w:val="a3"/>
        <w:noProof/>
      </w:rPr>
      <w:t>8</w:t>
    </w:r>
    <w:r>
      <w:rPr>
        <w:rStyle w:val="a3"/>
      </w:rPr>
      <w:fldChar w:fldCharType="end"/>
    </w:r>
  </w:p>
  <w:p w:rsidR="00636FF3" w:rsidRDefault="00636FF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C17EC"/>
    <w:multiLevelType w:val="hybridMultilevel"/>
    <w:tmpl w:val="9E76BD10"/>
    <w:lvl w:ilvl="0" w:tplc="81F8A136">
      <w:start w:val="1"/>
      <w:numFmt w:val="decimal"/>
      <w:lvlText w:val="%1."/>
      <w:lvlJc w:val="left"/>
      <w:pPr>
        <w:tabs>
          <w:tab w:val="num" w:pos="927"/>
        </w:tabs>
        <w:ind w:left="927" w:hanging="360"/>
      </w:pPr>
      <w:rPr>
        <w:rFonts w:ascii="Calibri" w:hAnsi="Calibri" w:hint="default"/>
        <w:b/>
      </w:rPr>
    </w:lvl>
    <w:lvl w:ilvl="1" w:tplc="04080019" w:tentative="1">
      <w:start w:val="1"/>
      <w:numFmt w:val="lowerLetter"/>
      <w:lvlText w:val="%2."/>
      <w:lvlJc w:val="left"/>
      <w:pPr>
        <w:tabs>
          <w:tab w:val="num" w:pos="1647"/>
        </w:tabs>
        <w:ind w:left="1647" w:hanging="360"/>
      </w:pPr>
    </w:lvl>
    <w:lvl w:ilvl="2" w:tplc="0408001B" w:tentative="1">
      <w:start w:val="1"/>
      <w:numFmt w:val="lowerRoman"/>
      <w:lvlText w:val="%3."/>
      <w:lvlJc w:val="right"/>
      <w:pPr>
        <w:tabs>
          <w:tab w:val="num" w:pos="2367"/>
        </w:tabs>
        <w:ind w:left="2367" w:hanging="180"/>
      </w:pPr>
    </w:lvl>
    <w:lvl w:ilvl="3" w:tplc="0408000F" w:tentative="1">
      <w:start w:val="1"/>
      <w:numFmt w:val="decimal"/>
      <w:lvlText w:val="%4."/>
      <w:lvlJc w:val="left"/>
      <w:pPr>
        <w:tabs>
          <w:tab w:val="num" w:pos="3087"/>
        </w:tabs>
        <w:ind w:left="3087" w:hanging="360"/>
      </w:pPr>
    </w:lvl>
    <w:lvl w:ilvl="4" w:tplc="04080019" w:tentative="1">
      <w:start w:val="1"/>
      <w:numFmt w:val="lowerLetter"/>
      <w:lvlText w:val="%5."/>
      <w:lvlJc w:val="left"/>
      <w:pPr>
        <w:tabs>
          <w:tab w:val="num" w:pos="3807"/>
        </w:tabs>
        <w:ind w:left="3807" w:hanging="360"/>
      </w:pPr>
    </w:lvl>
    <w:lvl w:ilvl="5" w:tplc="0408001B" w:tentative="1">
      <w:start w:val="1"/>
      <w:numFmt w:val="lowerRoman"/>
      <w:lvlText w:val="%6."/>
      <w:lvlJc w:val="right"/>
      <w:pPr>
        <w:tabs>
          <w:tab w:val="num" w:pos="4527"/>
        </w:tabs>
        <w:ind w:left="4527" w:hanging="180"/>
      </w:pPr>
    </w:lvl>
    <w:lvl w:ilvl="6" w:tplc="0408000F" w:tentative="1">
      <w:start w:val="1"/>
      <w:numFmt w:val="decimal"/>
      <w:lvlText w:val="%7."/>
      <w:lvlJc w:val="left"/>
      <w:pPr>
        <w:tabs>
          <w:tab w:val="num" w:pos="5247"/>
        </w:tabs>
        <w:ind w:left="5247" w:hanging="360"/>
      </w:pPr>
    </w:lvl>
    <w:lvl w:ilvl="7" w:tplc="04080019" w:tentative="1">
      <w:start w:val="1"/>
      <w:numFmt w:val="lowerLetter"/>
      <w:lvlText w:val="%8."/>
      <w:lvlJc w:val="left"/>
      <w:pPr>
        <w:tabs>
          <w:tab w:val="num" w:pos="5967"/>
        </w:tabs>
        <w:ind w:left="5967" w:hanging="360"/>
      </w:pPr>
    </w:lvl>
    <w:lvl w:ilvl="8" w:tplc="0408001B" w:tentative="1">
      <w:start w:val="1"/>
      <w:numFmt w:val="lowerRoman"/>
      <w:lvlText w:val="%9."/>
      <w:lvlJc w:val="right"/>
      <w:pPr>
        <w:tabs>
          <w:tab w:val="num" w:pos="6687"/>
        </w:tabs>
        <w:ind w:left="6687" w:hanging="180"/>
      </w:pPr>
    </w:lvl>
  </w:abstractNum>
  <w:abstractNum w:abstractNumId="1">
    <w:nsid w:val="20FA4F0E"/>
    <w:multiLevelType w:val="hybridMultilevel"/>
    <w:tmpl w:val="DB841B20"/>
    <w:lvl w:ilvl="0" w:tplc="FC06F806">
      <w:start w:val="1"/>
      <w:numFmt w:val="decimal"/>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9DB5D17"/>
    <w:multiLevelType w:val="hybridMultilevel"/>
    <w:tmpl w:val="9DFEB560"/>
    <w:lvl w:ilvl="0" w:tplc="B2FAAE70">
      <w:start w:val="1"/>
      <w:numFmt w:val="decimal"/>
      <w:lvlText w:val="%1."/>
      <w:lvlJc w:val="left"/>
      <w:pPr>
        <w:tabs>
          <w:tab w:val="num" w:pos="720"/>
        </w:tabs>
        <w:ind w:left="720" w:hanging="360"/>
      </w:pPr>
      <w:rPr>
        <w:rFonts w:ascii="Calibri" w:hAnsi="Calibri"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20"/>
  <w:characterSpacingControl w:val="doNotCompress"/>
  <w:footnotePr>
    <w:footnote w:id="0"/>
    <w:footnote w:id="1"/>
  </w:footnotePr>
  <w:endnotePr>
    <w:endnote w:id="0"/>
    <w:endnote w:id="1"/>
  </w:endnotePr>
  <w:compat/>
  <w:rsids>
    <w:rsidRoot w:val="0068499F"/>
    <w:rsid w:val="0000684D"/>
    <w:rsid w:val="000126E3"/>
    <w:rsid w:val="000205D3"/>
    <w:rsid w:val="000340C6"/>
    <w:rsid w:val="0004132D"/>
    <w:rsid w:val="0004156F"/>
    <w:rsid w:val="00042558"/>
    <w:rsid w:val="000443FE"/>
    <w:rsid w:val="00055793"/>
    <w:rsid w:val="0006124E"/>
    <w:rsid w:val="00061A1B"/>
    <w:rsid w:val="00063141"/>
    <w:rsid w:val="000635DE"/>
    <w:rsid w:val="000746B0"/>
    <w:rsid w:val="00075C19"/>
    <w:rsid w:val="00085D93"/>
    <w:rsid w:val="000A4A1A"/>
    <w:rsid w:val="000B1718"/>
    <w:rsid w:val="000C3B1E"/>
    <w:rsid w:val="000C413E"/>
    <w:rsid w:val="000D5A44"/>
    <w:rsid w:val="000D7AFD"/>
    <w:rsid w:val="000F190C"/>
    <w:rsid w:val="000F3147"/>
    <w:rsid w:val="000F5952"/>
    <w:rsid w:val="000F5DA6"/>
    <w:rsid w:val="000F7EEE"/>
    <w:rsid w:val="0010252A"/>
    <w:rsid w:val="00103975"/>
    <w:rsid w:val="00107127"/>
    <w:rsid w:val="00111619"/>
    <w:rsid w:val="001153B8"/>
    <w:rsid w:val="0012026E"/>
    <w:rsid w:val="0012440C"/>
    <w:rsid w:val="00125388"/>
    <w:rsid w:val="00127BE6"/>
    <w:rsid w:val="0014233A"/>
    <w:rsid w:val="00144D6D"/>
    <w:rsid w:val="001505E1"/>
    <w:rsid w:val="001619FB"/>
    <w:rsid w:val="00162EC1"/>
    <w:rsid w:val="00176125"/>
    <w:rsid w:val="00183F05"/>
    <w:rsid w:val="00185BF6"/>
    <w:rsid w:val="00193128"/>
    <w:rsid w:val="00193615"/>
    <w:rsid w:val="001A2EA0"/>
    <w:rsid w:val="001B49F0"/>
    <w:rsid w:val="001B62E2"/>
    <w:rsid w:val="001C14F8"/>
    <w:rsid w:val="001D71BA"/>
    <w:rsid w:val="001F3BBE"/>
    <w:rsid w:val="00204BE6"/>
    <w:rsid w:val="00213B7D"/>
    <w:rsid w:val="00214D08"/>
    <w:rsid w:val="00215F4E"/>
    <w:rsid w:val="00217DA5"/>
    <w:rsid w:val="00221B9F"/>
    <w:rsid w:val="00223F6A"/>
    <w:rsid w:val="00224406"/>
    <w:rsid w:val="00232195"/>
    <w:rsid w:val="00233A9F"/>
    <w:rsid w:val="002343C5"/>
    <w:rsid w:val="0023467A"/>
    <w:rsid w:val="00235C54"/>
    <w:rsid w:val="00237493"/>
    <w:rsid w:val="002523B2"/>
    <w:rsid w:val="0029047A"/>
    <w:rsid w:val="00290C9C"/>
    <w:rsid w:val="002A4795"/>
    <w:rsid w:val="002A6C38"/>
    <w:rsid w:val="002B22C4"/>
    <w:rsid w:val="002B7B45"/>
    <w:rsid w:val="002C6D7C"/>
    <w:rsid w:val="002E583A"/>
    <w:rsid w:val="002F58DD"/>
    <w:rsid w:val="002F7FC3"/>
    <w:rsid w:val="00300B59"/>
    <w:rsid w:val="00304430"/>
    <w:rsid w:val="0030652D"/>
    <w:rsid w:val="00307E66"/>
    <w:rsid w:val="0031473A"/>
    <w:rsid w:val="00326A1F"/>
    <w:rsid w:val="00331BBF"/>
    <w:rsid w:val="00337352"/>
    <w:rsid w:val="00355E07"/>
    <w:rsid w:val="00364608"/>
    <w:rsid w:val="00375C3D"/>
    <w:rsid w:val="00382DDC"/>
    <w:rsid w:val="00385548"/>
    <w:rsid w:val="00386825"/>
    <w:rsid w:val="003873E7"/>
    <w:rsid w:val="003925B6"/>
    <w:rsid w:val="003B501E"/>
    <w:rsid w:val="003B7A36"/>
    <w:rsid w:val="003D2061"/>
    <w:rsid w:val="003D5AA9"/>
    <w:rsid w:val="003D6CFD"/>
    <w:rsid w:val="003E2D49"/>
    <w:rsid w:val="003F13D1"/>
    <w:rsid w:val="00400371"/>
    <w:rsid w:val="00403BF9"/>
    <w:rsid w:val="00407BD3"/>
    <w:rsid w:val="00411179"/>
    <w:rsid w:val="00421AF9"/>
    <w:rsid w:val="00433A6E"/>
    <w:rsid w:val="00433BAC"/>
    <w:rsid w:val="0044005F"/>
    <w:rsid w:val="00450179"/>
    <w:rsid w:val="004540C0"/>
    <w:rsid w:val="00454BFF"/>
    <w:rsid w:val="004566DE"/>
    <w:rsid w:val="004607FE"/>
    <w:rsid w:val="00467E18"/>
    <w:rsid w:val="00481A9D"/>
    <w:rsid w:val="004842F0"/>
    <w:rsid w:val="00490996"/>
    <w:rsid w:val="00491DA0"/>
    <w:rsid w:val="00495C8D"/>
    <w:rsid w:val="004A0089"/>
    <w:rsid w:val="004A3D4C"/>
    <w:rsid w:val="004B2BA7"/>
    <w:rsid w:val="004B5475"/>
    <w:rsid w:val="004B7844"/>
    <w:rsid w:val="004C1FC3"/>
    <w:rsid w:val="004C57F7"/>
    <w:rsid w:val="004D3930"/>
    <w:rsid w:val="004F575C"/>
    <w:rsid w:val="004F709C"/>
    <w:rsid w:val="00523515"/>
    <w:rsid w:val="00541375"/>
    <w:rsid w:val="0054372E"/>
    <w:rsid w:val="00543F21"/>
    <w:rsid w:val="005451BA"/>
    <w:rsid w:val="0055129A"/>
    <w:rsid w:val="00551358"/>
    <w:rsid w:val="00564D74"/>
    <w:rsid w:val="0058192E"/>
    <w:rsid w:val="00581982"/>
    <w:rsid w:val="0058545A"/>
    <w:rsid w:val="00587BFB"/>
    <w:rsid w:val="005959B2"/>
    <w:rsid w:val="005A1E4D"/>
    <w:rsid w:val="005B214C"/>
    <w:rsid w:val="005B7A41"/>
    <w:rsid w:val="005C34D5"/>
    <w:rsid w:val="005C405F"/>
    <w:rsid w:val="005C7490"/>
    <w:rsid w:val="005D5E4F"/>
    <w:rsid w:val="00604D70"/>
    <w:rsid w:val="00606C12"/>
    <w:rsid w:val="00614B80"/>
    <w:rsid w:val="006217A3"/>
    <w:rsid w:val="00622494"/>
    <w:rsid w:val="00636FF3"/>
    <w:rsid w:val="00637355"/>
    <w:rsid w:val="00642438"/>
    <w:rsid w:val="006441AF"/>
    <w:rsid w:val="00646246"/>
    <w:rsid w:val="006554B3"/>
    <w:rsid w:val="00660A4D"/>
    <w:rsid w:val="006635D4"/>
    <w:rsid w:val="0068499F"/>
    <w:rsid w:val="00685F9B"/>
    <w:rsid w:val="00696094"/>
    <w:rsid w:val="006A0610"/>
    <w:rsid w:val="006C4706"/>
    <w:rsid w:val="006C5C35"/>
    <w:rsid w:val="006D3EC7"/>
    <w:rsid w:val="006D4446"/>
    <w:rsid w:val="006D7CB6"/>
    <w:rsid w:val="006E0650"/>
    <w:rsid w:val="006E3A75"/>
    <w:rsid w:val="006E4650"/>
    <w:rsid w:val="006E6C27"/>
    <w:rsid w:val="006F634A"/>
    <w:rsid w:val="00702379"/>
    <w:rsid w:val="00713800"/>
    <w:rsid w:val="007222A3"/>
    <w:rsid w:val="00722BE5"/>
    <w:rsid w:val="00724FA0"/>
    <w:rsid w:val="00727730"/>
    <w:rsid w:val="007402C2"/>
    <w:rsid w:val="007435FF"/>
    <w:rsid w:val="0074672C"/>
    <w:rsid w:val="00754E50"/>
    <w:rsid w:val="00762D8D"/>
    <w:rsid w:val="00762ED4"/>
    <w:rsid w:val="00771102"/>
    <w:rsid w:val="00773816"/>
    <w:rsid w:val="00775839"/>
    <w:rsid w:val="00784533"/>
    <w:rsid w:val="007A540B"/>
    <w:rsid w:val="007A554F"/>
    <w:rsid w:val="007B4C74"/>
    <w:rsid w:val="007C087C"/>
    <w:rsid w:val="007C1CF6"/>
    <w:rsid w:val="007C3EFA"/>
    <w:rsid w:val="007D075D"/>
    <w:rsid w:val="007E11A1"/>
    <w:rsid w:val="007E2D5B"/>
    <w:rsid w:val="007E3AD6"/>
    <w:rsid w:val="007F5533"/>
    <w:rsid w:val="00815D43"/>
    <w:rsid w:val="00824632"/>
    <w:rsid w:val="008401AF"/>
    <w:rsid w:val="00840CBB"/>
    <w:rsid w:val="00847657"/>
    <w:rsid w:val="008673A0"/>
    <w:rsid w:val="00870715"/>
    <w:rsid w:val="00873F5B"/>
    <w:rsid w:val="008766BC"/>
    <w:rsid w:val="00884F08"/>
    <w:rsid w:val="008A1DF1"/>
    <w:rsid w:val="008A3481"/>
    <w:rsid w:val="008A4234"/>
    <w:rsid w:val="008A4A7A"/>
    <w:rsid w:val="008B02B6"/>
    <w:rsid w:val="008B4623"/>
    <w:rsid w:val="008B4F6C"/>
    <w:rsid w:val="008C1851"/>
    <w:rsid w:val="008C3AF3"/>
    <w:rsid w:val="008F0182"/>
    <w:rsid w:val="008F10B2"/>
    <w:rsid w:val="008F32C6"/>
    <w:rsid w:val="008F5485"/>
    <w:rsid w:val="009055E1"/>
    <w:rsid w:val="009133A8"/>
    <w:rsid w:val="00913C8F"/>
    <w:rsid w:val="00915D26"/>
    <w:rsid w:val="00921513"/>
    <w:rsid w:val="0092222B"/>
    <w:rsid w:val="0093513E"/>
    <w:rsid w:val="00941CDB"/>
    <w:rsid w:val="00950FD7"/>
    <w:rsid w:val="009732D5"/>
    <w:rsid w:val="00976246"/>
    <w:rsid w:val="009801BB"/>
    <w:rsid w:val="00985C56"/>
    <w:rsid w:val="00996AE3"/>
    <w:rsid w:val="009A0C00"/>
    <w:rsid w:val="009B1A52"/>
    <w:rsid w:val="009B56C3"/>
    <w:rsid w:val="009C0277"/>
    <w:rsid w:val="009C4FF1"/>
    <w:rsid w:val="009D2F2C"/>
    <w:rsid w:val="009D4FEB"/>
    <w:rsid w:val="009D54E1"/>
    <w:rsid w:val="009D608E"/>
    <w:rsid w:val="009D6C29"/>
    <w:rsid w:val="009E1C6F"/>
    <w:rsid w:val="009E1FE6"/>
    <w:rsid w:val="009E50B3"/>
    <w:rsid w:val="009F7BD5"/>
    <w:rsid w:val="00A011AB"/>
    <w:rsid w:val="00A03267"/>
    <w:rsid w:val="00A1710E"/>
    <w:rsid w:val="00A2200F"/>
    <w:rsid w:val="00A31AA2"/>
    <w:rsid w:val="00A35770"/>
    <w:rsid w:val="00A35ADD"/>
    <w:rsid w:val="00A52159"/>
    <w:rsid w:val="00A53F7C"/>
    <w:rsid w:val="00A57273"/>
    <w:rsid w:val="00A63371"/>
    <w:rsid w:val="00A6598A"/>
    <w:rsid w:val="00A70396"/>
    <w:rsid w:val="00A72325"/>
    <w:rsid w:val="00A82FB3"/>
    <w:rsid w:val="00A93B1F"/>
    <w:rsid w:val="00A96296"/>
    <w:rsid w:val="00A972A4"/>
    <w:rsid w:val="00AA46FD"/>
    <w:rsid w:val="00AA4822"/>
    <w:rsid w:val="00AC00D5"/>
    <w:rsid w:val="00AC19BA"/>
    <w:rsid w:val="00AD17B2"/>
    <w:rsid w:val="00AD6A13"/>
    <w:rsid w:val="00AD6FCE"/>
    <w:rsid w:val="00AE37B3"/>
    <w:rsid w:val="00AF0114"/>
    <w:rsid w:val="00AF1036"/>
    <w:rsid w:val="00B008F3"/>
    <w:rsid w:val="00B07B32"/>
    <w:rsid w:val="00B252BC"/>
    <w:rsid w:val="00B255E2"/>
    <w:rsid w:val="00B3025E"/>
    <w:rsid w:val="00B3141A"/>
    <w:rsid w:val="00B32AFC"/>
    <w:rsid w:val="00B3419D"/>
    <w:rsid w:val="00B403C0"/>
    <w:rsid w:val="00B43152"/>
    <w:rsid w:val="00B43555"/>
    <w:rsid w:val="00B627D1"/>
    <w:rsid w:val="00B73AFA"/>
    <w:rsid w:val="00B74B67"/>
    <w:rsid w:val="00B75D01"/>
    <w:rsid w:val="00B764F2"/>
    <w:rsid w:val="00B828F1"/>
    <w:rsid w:val="00B82BF8"/>
    <w:rsid w:val="00B92107"/>
    <w:rsid w:val="00B9471E"/>
    <w:rsid w:val="00B94AAF"/>
    <w:rsid w:val="00BA2F34"/>
    <w:rsid w:val="00BB0304"/>
    <w:rsid w:val="00BB3C97"/>
    <w:rsid w:val="00BB5F95"/>
    <w:rsid w:val="00BB6120"/>
    <w:rsid w:val="00BC1A1F"/>
    <w:rsid w:val="00BC67A7"/>
    <w:rsid w:val="00BD0DC7"/>
    <w:rsid w:val="00BD314E"/>
    <w:rsid w:val="00BE03C1"/>
    <w:rsid w:val="00BE5410"/>
    <w:rsid w:val="00C07B6C"/>
    <w:rsid w:val="00C2695E"/>
    <w:rsid w:val="00C26AB8"/>
    <w:rsid w:val="00C33BC5"/>
    <w:rsid w:val="00C34EFA"/>
    <w:rsid w:val="00C36F5C"/>
    <w:rsid w:val="00C41C71"/>
    <w:rsid w:val="00C548ED"/>
    <w:rsid w:val="00C557BC"/>
    <w:rsid w:val="00C64884"/>
    <w:rsid w:val="00C7049B"/>
    <w:rsid w:val="00C70830"/>
    <w:rsid w:val="00C7327A"/>
    <w:rsid w:val="00C760B9"/>
    <w:rsid w:val="00C7775F"/>
    <w:rsid w:val="00C960E6"/>
    <w:rsid w:val="00CA545B"/>
    <w:rsid w:val="00CB6DB8"/>
    <w:rsid w:val="00CD7852"/>
    <w:rsid w:val="00CE062C"/>
    <w:rsid w:val="00CE1ADB"/>
    <w:rsid w:val="00D23E0D"/>
    <w:rsid w:val="00D24796"/>
    <w:rsid w:val="00D25943"/>
    <w:rsid w:val="00D25F18"/>
    <w:rsid w:val="00D37134"/>
    <w:rsid w:val="00D41CCB"/>
    <w:rsid w:val="00D61080"/>
    <w:rsid w:val="00D80492"/>
    <w:rsid w:val="00D81C50"/>
    <w:rsid w:val="00D86DB9"/>
    <w:rsid w:val="00D9537F"/>
    <w:rsid w:val="00DA27E3"/>
    <w:rsid w:val="00DA375A"/>
    <w:rsid w:val="00DA3DBD"/>
    <w:rsid w:val="00DB6A54"/>
    <w:rsid w:val="00DD33F7"/>
    <w:rsid w:val="00DF3788"/>
    <w:rsid w:val="00E009C0"/>
    <w:rsid w:val="00E079AB"/>
    <w:rsid w:val="00E12595"/>
    <w:rsid w:val="00E142F2"/>
    <w:rsid w:val="00E21C12"/>
    <w:rsid w:val="00E3194C"/>
    <w:rsid w:val="00E33AB6"/>
    <w:rsid w:val="00E34005"/>
    <w:rsid w:val="00E34EA5"/>
    <w:rsid w:val="00E3592E"/>
    <w:rsid w:val="00E4451F"/>
    <w:rsid w:val="00E537DD"/>
    <w:rsid w:val="00E577AF"/>
    <w:rsid w:val="00E70102"/>
    <w:rsid w:val="00E838D7"/>
    <w:rsid w:val="00E95A12"/>
    <w:rsid w:val="00E97277"/>
    <w:rsid w:val="00E97D22"/>
    <w:rsid w:val="00EA3B7F"/>
    <w:rsid w:val="00EA3C3E"/>
    <w:rsid w:val="00EA739A"/>
    <w:rsid w:val="00EB06DD"/>
    <w:rsid w:val="00EB1CC1"/>
    <w:rsid w:val="00EC3C95"/>
    <w:rsid w:val="00EC44BB"/>
    <w:rsid w:val="00EE0E8B"/>
    <w:rsid w:val="00EE34CF"/>
    <w:rsid w:val="00EE750B"/>
    <w:rsid w:val="00F15230"/>
    <w:rsid w:val="00F33EB0"/>
    <w:rsid w:val="00F446AC"/>
    <w:rsid w:val="00F45F32"/>
    <w:rsid w:val="00F50AF5"/>
    <w:rsid w:val="00F57665"/>
    <w:rsid w:val="00F60F67"/>
    <w:rsid w:val="00F627AB"/>
    <w:rsid w:val="00F65483"/>
    <w:rsid w:val="00F83A12"/>
    <w:rsid w:val="00F91D66"/>
    <w:rsid w:val="00F96AFA"/>
    <w:rsid w:val="00FA158A"/>
    <w:rsid w:val="00FA199E"/>
    <w:rsid w:val="00FA1EFC"/>
    <w:rsid w:val="00FA23E4"/>
    <w:rsid w:val="00FA2D87"/>
    <w:rsid w:val="00FA34CB"/>
    <w:rsid w:val="00FB36C8"/>
    <w:rsid w:val="00FD12ED"/>
    <w:rsid w:val="00FE3F20"/>
    <w:rsid w:val="00FF4C8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499F"/>
    <w:rPr>
      <w:sz w:val="24"/>
      <w:szCs w:val="24"/>
    </w:rPr>
  </w:style>
  <w:style w:type="paragraph" w:styleId="1">
    <w:name w:val="heading 1"/>
    <w:basedOn w:val="a"/>
    <w:next w:val="a"/>
    <w:qFormat/>
    <w:rsid w:val="0068499F"/>
    <w:pPr>
      <w:keepNext/>
      <w:outlineLvl w:val="0"/>
    </w:pPr>
    <w:rPr>
      <w:rFonts w:ascii="Arial" w:hAnsi="Arial"/>
      <w:szCs w:val="20"/>
    </w:rPr>
  </w:style>
  <w:style w:type="paragraph" w:styleId="2">
    <w:name w:val="heading 2"/>
    <w:basedOn w:val="a"/>
    <w:next w:val="a"/>
    <w:qFormat/>
    <w:rsid w:val="000F7EEE"/>
    <w:pPr>
      <w:keepNext/>
      <w:spacing w:before="240" w:after="60"/>
      <w:outlineLvl w:val="1"/>
    </w:pPr>
    <w:rPr>
      <w:rFonts w:ascii="Arial" w:hAnsi="Arial" w:cs="Arial"/>
      <w:b/>
      <w:bCs/>
      <w:i/>
      <w:iCs/>
      <w:sz w:val="28"/>
      <w:szCs w:val="28"/>
    </w:rPr>
  </w:style>
  <w:style w:type="paragraph" w:styleId="6">
    <w:name w:val="heading 6"/>
    <w:basedOn w:val="a"/>
    <w:next w:val="a"/>
    <w:link w:val="6Char"/>
    <w:qFormat/>
    <w:rsid w:val="0068499F"/>
    <w:pPr>
      <w:spacing w:before="240" w:after="60"/>
      <w:outlineLvl w:val="5"/>
    </w:pPr>
    <w:rPr>
      <w:b/>
      <w:bCs/>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68499F"/>
    <w:rPr>
      <w:color w:val="0000FF"/>
      <w:u w:val="single"/>
    </w:rPr>
  </w:style>
  <w:style w:type="character" w:styleId="a3">
    <w:name w:val="page number"/>
    <w:basedOn w:val="a0"/>
    <w:rsid w:val="0068499F"/>
  </w:style>
  <w:style w:type="paragraph" w:styleId="a4">
    <w:name w:val="header"/>
    <w:basedOn w:val="a"/>
    <w:rsid w:val="0068499F"/>
    <w:pPr>
      <w:tabs>
        <w:tab w:val="center" w:pos="4153"/>
        <w:tab w:val="right" w:pos="8306"/>
      </w:tabs>
    </w:pPr>
    <w:rPr>
      <w:sz w:val="20"/>
      <w:szCs w:val="20"/>
      <w:lang w:val="en-GB"/>
    </w:rPr>
  </w:style>
  <w:style w:type="character" w:customStyle="1" w:styleId="6Char">
    <w:name w:val="Επικεφαλίδα 6 Char"/>
    <w:basedOn w:val="a0"/>
    <w:link w:val="6"/>
    <w:rsid w:val="0068499F"/>
    <w:rPr>
      <w:b/>
      <w:bCs/>
      <w:sz w:val="22"/>
      <w:szCs w:val="22"/>
      <w:lang w:val="en-GB" w:eastAsia="el-GR" w:bidi="ar-SA"/>
    </w:rPr>
  </w:style>
  <w:style w:type="paragraph" w:styleId="a5">
    <w:name w:val="List Paragraph"/>
    <w:basedOn w:val="a"/>
    <w:qFormat/>
    <w:rsid w:val="0068499F"/>
    <w:pPr>
      <w:ind w:left="720"/>
    </w:pPr>
  </w:style>
  <w:style w:type="paragraph" w:styleId="a6">
    <w:name w:val="Body Text"/>
    <w:basedOn w:val="a"/>
    <w:link w:val="Char"/>
    <w:rsid w:val="009B1A52"/>
    <w:pPr>
      <w:spacing w:after="120"/>
    </w:pPr>
  </w:style>
  <w:style w:type="character" w:customStyle="1" w:styleId="Char">
    <w:name w:val="Σώμα κειμένου Char"/>
    <w:basedOn w:val="a0"/>
    <w:link w:val="a6"/>
    <w:rsid w:val="009B1A52"/>
    <w:rPr>
      <w:sz w:val="24"/>
      <w:szCs w:val="24"/>
    </w:rPr>
  </w:style>
  <w:style w:type="paragraph" w:styleId="a7">
    <w:name w:val="Balloon Text"/>
    <w:basedOn w:val="a"/>
    <w:link w:val="Char0"/>
    <w:rsid w:val="005959B2"/>
    <w:rPr>
      <w:rFonts w:ascii="Tahoma" w:hAnsi="Tahoma" w:cs="Tahoma"/>
      <w:sz w:val="16"/>
      <w:szCs w:val="16"/>
    </w:rPr>
  </w:style>
  <w:style w:type="character" w:customStyle="1" w:styleId="Char0">
    <w:name w:val="Κείμενο πλαισίου Char"/>
    <w:basedOn w:val="a0"/>
    <w:link w:val="a7"/>
    <w:rsid w:val="005959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104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ep.gr/portal-files/dynamic/c273327/fek.file/515_8_10_08_el_GR.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inedu.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3855</Words>
  <Characters>20822</Characters>
  <Application>Microsoft Office Word</Application>
  <DocSecurity>0</DocSecurity>
  <Lines>173</Lines>
  <Paragraphs>49</Paragraphs>
  <ScaleCrop>false</ScaleCrop>
  <HeadingPairs>
    <vt:vector size="2" baseType="variant">
      <vt:variant>
        <vt:lpstr>Τίτλος</vt:lpstr>
      </vt:variant>
      <vt:variant>
        <vt:i4>1</vt:i4>
      </vt:variant>
    </vt:vector>
  </HeadingPairs>
  <TitlesOfParts>
    <vt:vector size="1" baseType="lpstr">
      <vt:lpstr> </vt:lpstr>
    </vt:vector>
  </TitlesOfParts>
  <Company>TOSHIBA</Company>
  <LinksUpToDate>false</LinksUpToDate>
  <CharactersWithSpaces>24628</CharactersWithSpaces>
  <SharedDoc>false</SharedDoc>
  <HLinks>
    <vt:vector size="12" baseType="variant">
      <vt:variant>
        <vt:i4>5308511</vt:i4>
      </vt:variant>
      <vt:variant>
        <vt:i4>3</vt:i4>
      </vt:variant>
      <vt:variant>
        <vt:i4>0</vt:i4>
      </vt:variant>
      <vt:variant>
        <vt:i4>5</vt:i4>
      </vt:variant>
      <vt:variant>
        <vt:lpwstr>http://www.minedu.gov.gr/</vt:lpwstr>
      </vt:variant>
      <vt:variant>
        <vt:lpwstr/>
      </vt:variant>
      <vt:variant>
        <vt:i4>2818118</vt:i4>
      </vt:variant>
      <vt:variant>
        <vt:i4>0</vt:i4>
      </vt:variant>
      <vt:variant>
        <vt:i4>0</vt:i4>
      </vt:variant>
      <vt:variant>
        <vt:i4>5</vt:i4>
      </vt:variant>
      <vt:variant>
        <vt:lpwstr>http://www.asep.gr/portal-files/dynamic/c273327/fek.file/515_8_10_08_el_GR.pdf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βαλια</dc:creator>
  <cp:keywords/>
  <dc:description/>
  <cp:lastModifiedBy>Quest User</cp:lastModifiedBy>
  <cp:revision>7</cp:revision>
  <dcterms:created xsi:type="dcterms:W3CDTF">2012-08-09T09:28:00Z</dcterms:created>
  <dcterms:modified xsi:type="dcterms:W3CDTF">2012-08-10T09:06:00Z</dcterms:modified>
</cp:coreProperties>
</file>